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5047" w14:textId="3F019B13" w:rsidR="00A730C4" w:rsidRDefault="00A730C4" w:rsidP="00A730C4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 w:hint="eastAsia"/>
          <w:sz w:val="21"/>
          <w:szCs w:val="21"/>
        </w:rPr>
        <w:t xml:space="preserve">           </w:t>
      </w:r>
      <w:r w:rsidR="00913538">
        <w:rPr>
          <w:rFonts w:ascii="Times New Roman" w:cs="Times New Roman" w:hint="eastAsia"/>
          <w:sz w:val="21"/>
          <w:szCs w:val="21"/>
        </w:rPr>
        <w:t xml:space="preserve"> </w:t>
      </w:r>
      <w:r>
        <w:rPr>
          <w:rFonts w:ascii="Times New Roman" w:cs="Times New Roman" w:hint="eastAsia"/>
          <w:sz w:val="21"/>
          <w:szCs w:val="21"/>
        </w:rPr>
        <w:t xml:space="preserve">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 w:rsidRPr="00E0125E">
        <w:rPr>
          <w:rFonts w:ascii="Times New Roman" w:cs="Times New Roman" w:hint="eastAsia"/>
          <w:color w:val="000000" w:themeColor="text1"/>
          <w:sz w:val="21"/>
          <w:szCs w:val="21"/>
        </w:rPr>
        <w:t>4-</w:t>
      </w:r>
      <w:r w:rsidR="001078EA">
        <w:rPr>
          <w:rFonts w:ascii="Times New Roman" w:cs="Times New Roman" w:hint="eastAsia"/>
          <w:color w:val="000000" w:themeColor="text1"/>
          <w:sz w:val="21"/>
          <w:szCs w:val="21"/>
        </w:rPr>
        <w:t>043</w:t>
      </w:r>
    </w:p>
    <w:p w14:paraId="05FE90DC" w14:textId="3BA70BA2" w:rsidR="00A730C4" w:rsidRDefault="00A730C4" w:rsidP="00A730C4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</w:t>
      </w:r>
      <w:r w:rsidR="00913538">
        <w:rPr>
          <w:rFonts w:ascii="Times New Roman" w:hint="eastAsia"/>
          <w:sz w:val="21"/>
        </w:rPr>
        <w:t xml:space="preserve">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1207EBF7" w14:textId="77777777" w:rsidR="00A730C4" w:rsidRDefault="00A730C4" w:rsidP="00A730C4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54F4245E" w14:textId="77777777" w:rsidR="00A730C4" w:rsidRDefault="00A730C4" w:rsidP="00A730C4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3524087C" w14:textId="5DC05860" w:rsidR="00A730C4" w:rsidRDefault="00A730C4" w:rsidP="00A730C4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第五届董事会第二十三次会议决议公告</w:t>
      </w:r>
    </w:p>
    <w:p w14:paraId="42664AD3" w14:textId="77777777" w:rsidR="00A730C4" w:rsidRDefault="00A730C4" w:rsidP="00A730C4">
      <w:pPr>
        <w:spacing w:line="360" w:lineRule="auto"/>
        <w:rPr>
          <w:sz w:val="24"/>
        </w:rPr>
      </w:pPr>
    </w:p>
    <w:p w14:paraId="695148F5" w14:textId="77777777" w:rsidR="00A730C4" w:rsidRDefault="00A730C4" w:rsidP="00A73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董事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6E68C3B4" w14:textId="77777777" w:rsidR="00A730C4" w:rsidRDefault="00A730C4" w:rsidP="00A730C4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4428D563" w14:textId="77777777" w:rsidR="00A730C4" w:rsidRDefault="00A730C4" w:rsidP="00A730C4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6D8F20B0" w14:textId="2C364B69" w:rsidR="00A730C4" w:rsidRDefault="00A730C4" w:rsidP="00A730C4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第五届董事会第二十</w:t>
      </w:r>
      <w:r w:rsidR="001078EA">
        <w:rPr>
          <w:rFonts w:cs="楷体_GB2312-WinCharSetFFFF-H" w:hint="eastAsia"/>
          <w:color w:val="000000"/>
          <w:kern w:val="0"/>
          <w:sz w:val="24"/>
        </w:rPr>
        <w:t>三</w:t>
      </w:r>
      <w:r>
        <w:rPr>
          <w:rFonts w:cs="楷体_GB2312-WinCharSetFFFF-H" w:hint="eastAsia"/>
          <w:color w:val="000000"/>
          <w:kern w:val="0"/>
          <w:sz w:val="24"/>
        </w:rPr>
        <w:t>次会议</w:t>
      </w:r>
      <w:r>
        <w:rPr>
          <w:rFonts w:cs="宋体" w:hint="eastAsia"/>
          <w:kern w:val="0"/>
          <w:sz w:val="24"/>
        </w:rPr>
        <w:t>于</w:t>
      </w:r>
      <w:r>
        <w:rPr>
          <w:rFonts w:hint="eastAsia"/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22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公司会议室</w:t>
      </w:r>
      <w:r>
        <w:rPr>
          <w:rFonts w:cs="楷体_GB2312-WinCharSetFFFF-H" w:hint="eastAsia"/>
          <w:color w:val="000000"/>
          <w:kern w:val="0"/>
          <w:sz w:val="24"/>
        </w:rPr>
        <w:t>以</w:t>
      </w:r>
      <w:r>
        <w:rPr>
          <w:rFonts w:cs="楷体_GB2312-WinCharSetFFFF-H" w:hint="eastAsia"/>
          <w:kern w:val="0"/>
          <w:sz w:val="24"/>
        </w:rPr>
        <w:t>现场结合通讯的</w:t>
      </w:r>
      <w:r>
        <w:rPr>
          <w:rFonts w:cs="楷体_GB2312-WinCharSetFFFF-H" w:hint="eastAsia"/>
          <w:color w:val="000000"/>
          <w:kern w:val="0"/>
          <w:sz w:val="24"/>
        </w:rPr>
        <w:t>方式召</w:t>
      </w:r>
      <w:r>
        <w:rPr>
          <w:rFonts w:cs="宋体" w:hint="eastAsia"/>
          <w:kern w:val="0"/>
          <w:sz w:val="24"/>
        </w:rPr>
        <w:t>开。会议通知已于</w:t>
      </w:r>
      <w:r>
        <w:rPr>
          <w:rFonts w:hint="eastAsia"/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22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送达各位董事</w:t>
      </w:r>
      <w:r>
        <w:rPr>
          <w:rFonts w:hint="eastAsia"/>
          <w:sz w:val="24"/>
        </w:rPr>
        <w:t>，经全体董事同意，豁免本次董事会的通知时限</w:t>
      </w:r>
      <w:r>
        <w:rPr>
          <w:rFonts w:cs="宋体" w:hint="eastAsia"/>
          <w:kern w:val="0"/>
          <w:sz w:val="24"/>
        </w:rPr>
        <w:t>。本次会议应出席董事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人，实际出席董事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人，会议由公司董事长杨晓初先生召集和主持。本次会议的召集、召开程序符合《公司法》和《公司章程》的有关规定。</w:t>
      </w:r>
    </w:p>
    <w:p w14:paraId="26E5E518" w14:textId="77777777" w:rsidR="00A730C4" w:rsidRDefault="00A730C4" w:rsidP="00A730C4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7C1BAA59" w14:textId="280517E7" w:rsidR="00A730C4" w:rsidRPr="00222E61" w:rsidRDefault="00A730C4" w:rsidP="00222E61">
      <w:pPr>
        <w:spacing w:line="360" w:lineRule="auto"/>
        <w:jc w:val="center"/>
        <w:rPr>
          <w:rFonts w:cs="宋体"/>
          <w:b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>、</w:t>
      </w:r>
      <w:r>
        <w:rPr>
          <w:rFonts w:cs="宋体" w:hint="eastAsia"/>
          <w:b/>
          <w:sz w:val="24"/>
        </w:rPr>
        <w:t>审议通过了《</w:t>
      </w:r>
      <w:r w:rsidR="00222E61" w:rsidRPr="00222E61">
        <w:rPr>
          <w:rFonts w:cs="宋体" w:hint="eastAsia"/>
          <w:b/>
          <w:sz w:val="24"/>
        </w:rPr>
        <w:t>关于不向下修正可转换公司债券转股价格的议案</w:t>
      </w:r>
      <w:r w:rsidRPr="00222E61">
        <w:rPr>
          <w:rFonts w:cs="宋体" w:hint="eastAsia"/>
          <w:b/>
          <w:sz w:val="24"/>
        </w:rPr>
        <w:t>》</w:t>
      </w:r>
    </w:p>
    <w:p w14:paraId="09EA43B6" w14:textId="3688C34E" w:rsidR="00A730C4" w:rsidRDefault="00A730C4" w:rsidP="00A730C4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hint="eastAsia"/>
          <w:color w:val="000000"/>
          <w:sz w:val="24"/>
        </w:rPr>
        <w:t>具体内容详见公司</w:t>
      </w:r>
      <w:r w:rsidR="001078EA">
        <w:rPr>
          <w:rFonts w:hint="eastAsia"/>
          <w:color w:val="000000"/>
          <w:sz w:val="24"/>
        </w:rPr>
        <w:t>同日</w:t>
      </w:r>
      <w:r>
        <w:rPr>
          <w:rFonts w:hint="eastAsia"/>
          <w:color w:val="000000"/>
          <w:sz w:val="24"/>
        </w:rPr>
        <w:t>在</w:t>
      </w:r>
      <w:r>
        <w:rPr>
          <w:rFonts w:cs="宋体"/>
          <w:kern w:val="0"/>
          <w:sz w:val="24"/>
        </w:rPr>
        <w:t>《中国证券报》《证券时报》《证券日报》《上海证券报》</w:t>
      </w:r>
      <w:r>
        <w:rPr>
          <w:rFonts w:cs="宋体" w:hint="eastAsia"/>
          <w:kern w:val="0"/>
          <w:sz w:val="24"/>
        </w:rPr>
        <w:t>和</w:t>
      </w:r>
      <w:r>
        <w:rPr>
          <w:rFonts w:cs="宋体"/>
          <w:kern w:val="0"/>
          <w:sz w:val="24"/>
        </w:rPr>
        <w:t>巨潮资讯网（</w:t>
      </w:r>
      <w:hyperlink r:id="rId6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披露的《</w:t>
      </w:r>
      <w:r w:rsidR="00913538">
        <w:rPr>
          <w:rFonts w:cs="宋体" w:hint="eastAsia"/>
          <w:kern w:val="0"/>
          <w:sz w:val="24"/>
        </w:rPr>
        <w:t>山东龙大美食股份有限公司关于不</w:t>
      </w:r>
      <w:r>
        <w:rPr>
          <w:rFonts w:cs="宋体" w:hint="eastAsia"/>
          <w:kern w:val="0"/>
          <w:sz w:val="24"/>
        </w:rPr>
        <w:t>向下修正</w:t>
      </w:r>
      <w:r w:rsidR="00913538">
        <w:rPr>
          <w:rFonts w:cs="宋体" w:hint="eastAsia"/>
          <w:kern w:val="0"/>
          <w:sz w:val="24"/>
        </w:rPr>
        <w:t>“</w:t>
      </w:r>
      <w:r>
        <w:rPr>
          <w:rFonts w:cs="宋体" w:hint="eastAsia"/>
          <w:kern w:val="0"/>
          <w:sz w:val="24"/>
        </w:rPr>
        <w:t>龙大转债</w:t>
      </w:r>
      <w:r w:rsidR="00913538">
        <w:rPr>
          <w:rFonts w:cs="宋体" w:hint="eastAsia"/>
          <w:kern w:val="0"/>
          <w:sz w:val="24"/>
        </w:rPr>
        <w:t>”</w:t>
      </w:r>
      <w:r>
        <w:rPr>
          <w:rFonts w:cs="宋体" w:hint="eastAsia"/>
          <w:kern w:val="0"/>
          <w:sz w:val="24"/>
        </w:rPr>
        <w:t>转股价格</w:t>
      </w:r>
      <w:r w:rsidRPr="00EF737C">
        <w:rPr>
          <w:rFonts w:cs="宋体" w:hint="eastAsia"/>
          <w:kern w:val="0"/>
          <w:sz w:val="24"/>
        </w:rPr>
        <w:t>的公告</w:t>
      </w:r>
      <w:r>
        <w:rPr>
          <w:rFonts w:cs="宋体" w:hint="eastAsia"/>
          <w:kern w:val="0"/>
          <w:sz w:val="24"/>
        </w:rPr>
        <w:t>》（公告编号</w:t>
      </w:r>
      <w:r>
        <w:rPr>
          <w:rFonts w:cs="宋体" w:hint="eastAsia"/>
          <w:kern w:val="0"/>
          <w:sz w:val="24"/>
        </w:rPr>
        <w:t>2</w:t>
      </w:r>
      <w:r>
        <w:rPr>
          <w:rFonts w:cs="宋体"/>
          <w:kern w:val="0"/>
          <w:sz w:val="24"/>
        </w:rPr>
        <w:t>02</w:t>
      </w:r>
      <w:r>
        <w:rPr>
          <w:rFonts w:cs="宋体" w:hint="eastAsia"/>
          <w:kern w:val="0"/>
          <w:sz w:val="24"/>
        </w:rPr>
        <w:t>4-</w:t>
      </w:r>
      <w:r w:rsidR="001078EA">
        <w:rPr>
          <w:rFonts w:cs="宋体" w:hint="eastAsia"/>
          <w:kern w:val="0"/>
          <w:sz w:val="24"/>
        </w:rPr>
        <w:t>044</w:t>
      </w:r>
      <w:r>
        <w:rPr>
          <w:rFonts w:cs="宋体" w:hint="eastAsia"/>
          <w:kern w:val="0"/>
          <w:sz w:val="24"/>
        </w:rPr>
        <w:t>）。</w:t>
      </w:r>
    </w:p>
    <w:p w14:paraId="7B3443B4" w14:textId="77777777" w:rsidR="00A730C4" w:rsidRPr="00CD7910" w:rsidRDefault="00A730C4" w:rsidP="00A730C4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票弃权。</w:t>
      </w:r>
    </w:p>
    <w:p w14:paraId="1F163F23" w14:textId="77777777" w:rsidR="00A730C4" w:rsidRDefault="00A730C4" w:rsidP="00A730C4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3380E72D" w14:textId="02D6D527" w:rsidR="00A730C4" w:rsidRDefault="00A730C4" w:rsidP="00A730C4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、山东龙大美食股份有限公司第五届董事会第二十三次会议决议。</w:t>
      </w:r>
    </w:p>
    <w:p w14:paraId="73316B6E" w14:textId="77777777" w:rsidR="00A730C4" w:rsidRDefault="00A730C4" w:rsidP="00A730C4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49F3631B" w14:textId="77777777" w:rsidR="00A730C4" w:rsidRDefault="00A730C4" w:rsidP="00A730C4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 xml:space="preserve">   </w:t>
      </w:r>
    </w:p>
    <w:p w14:paraId="192DDE4C" w14:textId="77777777" w:rsidR="00A730C4" w:rsidRDefault="00A730C4" w:rsidP="00A730C4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           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0FB5DB22" w14:textId="00FFA095" w:rsidR="00A730C4" w:rsidRDefault="00A730C4" w:rsidP="00A730C4">
      <w:pPr>
        <w:spacing w:line="360" w:lineRule="auto"/>
        <w:ind w:leftChars="2859" w:left="6004" w:firstLineChars="250" w:firstLine="60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董事</w:t>
      </w:r>
      <w:r>
        <w:rPr>
          <w:rFonts w:cs="宋体"/>
          <w:kern w:val="0"/>
          <w:sz w:val="24"/>
        </w:rPr>
        <w:t>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cs="宋体" w:hint="eastAsia"/>
          <w:kern w:val="0"/>
          <w:sz w:val="24"/>
        </w:rPr>
        <w:t>2024</w:t>
      </w:r>
      <w:r>
        <w:rPr>
          <w:rFonts w:cs="宋体" w:hint="eastAsia"/>
          <w:kern w:val="0"/>
          <w:sz w:val="24"/>
        </w:rPr>
        <w:t>年</w:t>
      </w:r>
      <w:r>
        <w:rPr>
          <w:rFonts w:cs="宋体" w:hint="eastAsia"/>
          <w:kern w:val="0"/>
          <w:sz w:val="24"/>
        </w:rPr>
        <w:t>8</w:t>
      </w:r>
      <w:r>
        <w:rPr>
          <w:rFonts w:cs="宋体" w:hint="eastAsia"/>
          <w:kern w:val="0"/>
          <w:sz w:val="24"/>
        </w:rPr>
        <w:t>月</w:t>
      </w:r>
      <w:r>
        <w:rPr>
          <w:rFonts w:cs="宋体" w:hint="eastAsia"/>
          <w:kern w:val="0"/>
          <w:sz w:val="24"/>
        </w:rPr>
        <w:t>22</w:t>
      </w:r>
      <w:r>
        <w:rPr>
          <w:rFonts w:cs="宋体" w:hint="eastAsia"/>
          <w:kern w:val="0"/>
          <w:sz w:val="24"/>
        </w:rPr>
        <w:t>日</w:t>
      </w:r>
    </w:p>
    <w:p w14:paraId="034D36C4" w14:textId="77777777" w:rsidR="00C54E7D" w:rsidRDefault="00C54E7D"/>
    <w:sectPr w:rsidR="00C54E7D" w:rsidSect="00A730C4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F5D41" w14:textId="77777777" w:rsidR="00317F14" w:rsidRDefault="00317F14" w:rsidP="00A730C4">
      <w:r>
        <w:separator/>
      </w:r>
    </w:p>
  </w:endnote>
  <w:endnote w:type="continuationSeparator" w:id="0">
    <w:p w14:paraId="11884BCC" w14:textId="77777777" w:rsidR="00317F14" w:rsidRDefault="00317F14" w:rsidP="00A7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55E41" w14:textId="77777777" w:rsidR="00317F14" w:rsidRDefault="00317F14" w:rsidP="00A730C4">
      <w:r>
        <w:separator/>
      </w:r>
    </w:p>
  </w:footnote>
  <w:footnote w:type="continuationSeparator" w:id="0">
    <w:p w14:paraId="321F459C" w14:textId="77777777" w:rsidR="00317F14" w:rsidRDefault="00317F14" w:rsidP="00A7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7A1"/>
    <w:rsid w:val="0008091D"/>
    <w:rsid w:val="001078EA"/>
    <w:rsid w:val="00222E61"/>
    <w:rsid w:val="00312006"/>
    <w:rsid w:val="00317F14"/>
    <w:rsid w:val="0038707C"/>
    <w:rsid w:val="003A17A1"/>
    <w:rsid w:val="00635F87"/>
    <w:rsid w:val="00913538"/>
    <w:rsid w:val="009708E5"/>
    <w:rsid w:val="00A730C4"/>
    <w:rsid w:val="00AD0152"/>
    <w:rsid w:val="00B10BD6"/>
    <w:rsid w:val="00C54E7D"/>
    <w:rsid w:val="00D54ABB"/>
    <w:rsid w:val="00E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AF7DA"/>
  <w15:chartTrackingRefBased/>
  <w15:docId w15:val="{884FB0D2-DB9D-4B76-92EB-477A0539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0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0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0C4"/>
    <w:rPr>
      <w:sz w:val="18"/>
      <w:szCs w:val="18"/>
    </w:rPr>
  </w:style>
  <w:style w:type="paragraph" w:customStyle="1" w:styleId="Default">
    <w:name w:val="Default"/>
    <w:qFormat/>
    <w:rsid w:val="00A730C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21">
    <w:name w:val="中等深浅网格 21"/>
    <w:uiPriority w:val="1"/>
    <w:qFormat/>
    <w:rsid w:val="00A730C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9</cp:revision>
  <dcterms:created xsi:type="dcterms:W3CDTF">2024-07-19T03:23:00Z</dcterms:created>
  <dcterms:modified xsi:type="dcterms:W3CDTF">2024-08-21T08:56:00Z</dcterms:modified>
</cp:coreProperties>
</file>