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pacing w:line="360" w:lineRule="auto"/>
        <w:rPr>
          <w:rFonts w:hint="default" w:ascii="Times New Roman" w:eastAsia="宋体" w:cs="Times New Roman"/>
          <w:sz w:val="21"/>
          <w:szCs w:val="21"/>
          <w:lang w:val="en-US" w:eastAsia="zh-CN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hint="eastAsia" w:ascii="Times New Roman" w:cs="Times New Roman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        证券简称：</w:t>
      </w:r>
      <w:r>
        <w:rPr>
          <w:rFonts w:hint="eastAsia" w:ascii="Times New Roman" w:cs="Times New Roman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        公告编号：</w:t>
      </w:r>
      <w:r>
        <w:rPr>
          <w:rFonts w:asci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3-</w:t>
      </w:r>
      <w:r>
        <w:rPr>
          <w:rFonts w:asci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65</w:t>
      </w:r>
    </w:p>
    <w:p>
      <w:pPr>
        <w:pStyle w:val="23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hint="eastAsia" w:ascii="Times New Roman"/>
          <w:sz w:val="21"/>
        </w:rPr>
        <w:t>债券代码：</w:t>
      </w:r>
      <w:r>
        <w:rPr>
          <w:rFonts w:ascii="Times New Roman"/>
          <w:sz w:val="21"/>
        </w:rPr>
        <w:t xml:space="preserve">128119              </w:t>
      </w:r>
      <w:r>
        <w:rPr>
          <w:rFonts w:hint="eastAsia" w:ascii="Times New Roman"/>
          <w:sz w:val="21"/>
        </w:rPr>
        <w:t>债券简称：龙大转债</w:t>
      </w:r>
    </w:p>
    <w:p>
      <w:pPr>
        <w:pStyle w:val="23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hint="eastAsia" w:ascii="Times New Roman" w:cs="Times New Roman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第五届监事会第十一次会议决议公告</w:t>
      </w:r>
    </w:p>
    <w:p>
      <w:pPr>
        <w:spacing w:line="360" w:lineRule="auto"/>
        <w:rPr>
          <w:sz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监事会</w:t>
      </w:r>
      <w:r>
        <w:rPr>
          <w:sz w:val="24"/>
        </w:rPr>
        <w:t xml:space="preserve">全体成员保证信息披露内容的真实、准确和完整，没有虚假记载、误导性陈述或重大遗漏。  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</w:p>
    <w:p>
      <w:pPr>
        <w:spacing w:line="360" w:lineRule="auto"/>
        <w:ind w:firstLine="482" w:firstLineChars="200"/>
        <w:rPr>
          <w:rFonts w:cs="宋体"/>
          <w:kern w:val="0"/>
          <w:sz w:val="24"/>
        </w:rPr>
      </w:pPr>
      <w:r>
        <w:rPr>
          <w:rFonts w:hint="eastAsia" w:cs="宋体"/>
          <w:b/>
          <w:bCs/>
          <w:kern w:val="0"/>
          <w:sz w:val="24"/>
        </w:rPr>
        <w:t>一、会议召开情况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山东龙大美食股份有限公司（以下简称“公司”）</w:t>
      </w:r>
      <w:r>
        <w:rPr>
          <w:rFonts w:hint="eastAsia" w:cs="楷体_GB2312-WinCharSetFFFF-H"/>
          <w:color w:val="000000"/>
          <w:kern w:val="0"/>
          <w:sz w:val="24"/>
        </w:rPr>
        <w:t>第五届监事会第十一次会议</w:t>
      </w:r>
      <w:r>
        <w:rPr>
          <w:rFonts w:hint="eastAsia" w:cs="宋体"/>
          <w:kern w:val="0"/>
          <w:sz w:val="24"/>
        </w:rPr>
        <w:t>于</w:t>
      </w:r>
      <w:r>
        <w:rPr>
          <w:rFonts w:hint="eastAsia"/>
          <w:kern w:val="0"/>
          <w:sz w:val="24"/>
        </w:rPr>
        <w:t>2023年8月</w:t>
      </w:r>
      <w:r>
        <w:rPr>
          <w:rFonts w:hint="eastAsia"/>
          <w:kern w:val="0"/>
          <w:sz w:val="24"/>
          <w:lang w:val="en-US" w:eastAsia="zh-CN"/>
        </w:rPr>
        <w:t>30</w:t>
      </w:r>
      <w:r>
        <w:rPr>
          <w:rFonts w:hint="eastAsia"/>
          <w:kern w:val="0"/>
          <w:sz w:val="24"/>
        </w:rPr>
        <w:t>日</w:t>
      </w:r>
      <w:r>
        <w:rPr>
          <w:rFonts w:hint="eastAsia" w:cs="宋体"/>
          <w:kern w:val="0"/>
          <w:sz w:val="24"/>
        </w:rPr>
        <w:t>在</w:t>
      </w:r>
      <w:r>
        <w:rPr>
          <w:rFonts w:hint="eastAsia"/>
          <w:sz w:val="24"/>
        </w:rPr>
        <w:t>公司会议室以</w:t>
      </w:r>
      <w:r>
        <w:rPr>
          <w:rFonts w:hint="eastAsia"/>
          <w:kern w:val="0"/>
          <w:sz w:val="24"/>
        </w:rPr>
        <w:t>现场结合通讯</w:t>
      </w:r>
      <w:r>
        <w:rPr>
          <w:rFonts w:hint="eastAsia" w:ascii="宋体" w:hAnsi="宋体" w:cs="宋体"/>
          <w:sz w:val="24"/>
        </w:rPr>
        <w:t>的方式召开</w:t>
      </w:r>
      <w:r>
        <w:rPr>
          <w:rFonts w:hint="eastAsia" w:cs="宋体"/>
          <w:kern w:val="0"/>
          <w:sz w:val="24"/>
        </w:rPr>
        <w:t>。本次会议应出席监事3人，实际出席监事3人，会议由公司监事会主席张玮女士主持。本次会议的召集、召开程序符合《公司法》和《公司章程》的有关规定。</w:t>
      </w:r>
    </w:p>
    <w:p>
      <w:pPr>
        <w:spacing w:line="360" w:lineRule="auto"/>
        <w:ind w:firstLine="482" w:firstLineChars="200"/>
        <w:rPr>
          <w:rFonts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二、会议审议情况</w:t>
      </w:r>
    </w:p>
    <w:p>
      <w:pPr>
        <w:spacing w:line="360" w:lineRule="auto"/>
        <w:ind w:firstLine="482" w:firstLineChars="200"/>
        <w:rPr>
          <w:rFonts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1、审议通过了</w:t>
      </w:r>
      <w:r>
        <w:rPr>
          <w:rFonts w:hint="eastAsia"/>
          <w:b/>
          <w:sz w:val="24"/>
        </w:rPr>
        <w:t>《关于公司2023年半年度报告及其摘要的议案》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表决结果：3票同意，0票反对，0票弃权。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  <w:szCs w:val="22"/>
        </w:rPr>
      </w:pPr>
      <w:r>
        <w:rPr>
          <w:rFonts w:hint="eastAsia" w:cs="宋体"/>
          <w:kern w:val="0"/>
          <w:sz w:val="24"/>
        </w:rPr>
        <w:t>监事会认为：公</w:t>
      </w:r>
      <w:r>
        <w:rPr>
          <w:rFonts w:hint="eastAsia" w:cs="宋体"/>
          <w:kern w:val="0"/>
          <w:sz w:val="24"/>
          <w:szCs w:val="22"/>
        </w:rPr>
        <w:t>司2023年半年度报告及其摘要的编制和审议程序符合法律、行政法规、中国证监会和深圳证券交易所的有关规定，报告内容真实、准确、完整地反映了公司的实际情况，不存在任何虚假记载、误导性陈述或者重大遗漏。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/>
          <w:color w:val="000000"/>
          <w:sz w:val="24"/>
        </w:rPr>
        <w:t>具体内容详见公司在</w:t>
      </w:r>
      <w:r>
        <w:rPr>
          <w:rFonts w:cs="宋体"/>
          <w:kern w:val="0"/>
          <w:sz w:val="24"/>
        </w:rPr>
        <w:t>《中国证券报》《证券时报》《证券日报》《上海证券报》</w:t>
      </w:r>
      <w:r>
        <w:rPr>
          <w:rFonts w:hint="eastAsia" w:cs="宋体"/>
          <w:kern w:val="0"/>
          <w:sz w:val="24"/>
        </w:rPr>
        <w:t>和</w:t>
      </w:r>
      <w:r>
        <w:rPr>
          <w:rFonts w:cs="宋体"/>
          <w:kern w:val="0"/>
          <w:sz w:val="24"/>
        </w:rPr>
        <w:t>巨潮资讯网（</w:t>
      </w:r>
      <w:r>
        <w:fldChar w:fldCharType="begin"/>
      </w:r>
      <w:r>
        <w:instrText xml:space="preserve"> HYPERLINK "http://www.cninfo.com.cn" </w:instrText>
      </w:r>
      <w:r>
        <w:fldChar w:fldCharType="separate"/>
      </w:r>
      <w:r>
        <w:rPr>
          <w:rFonts w:cs="宋体"/>
          <w:kern w:val="0"/>
          <w:sz w:val="24"/>
        </w:rPr>
        <w:t>www.cninfo.com.cn</w:t>
      </w:r>
      <w:r>
        <w:rPr>
          <w:rFonts w:cs="宋体"/>
          <w:kern w:val="0"/>
          <w:sz w:val="24"/>
        </w:rPr>
        <w:fldChar w:fldCharType="end"/>
      </w:r>
      <w:r>
        <w:rPr>
          <w:rFonts w:cs="宋体"/>
          <w:kern w:val="0"/>
          <w:sz w:val="24"/>
        </w:rPr>
        <w:t>）</w:t>
      </w:r>
      <w:r>
        <w:rPr>
          <w:rFonts w:hint="eastAsia" w:cs="宋体"/>
          <w:kern w:val="0"/>
          <w:sz w:val="24"/>
        </w:rPr>
        <w:t>披露的</w:t>
      </w:r>
      <w:r>
        <w:rPr>
          <w:color w:val="000000"/>
          <w:sz w:val="24"/>
        </w:rPr>
        <w:t>《</w:t>
      </w:r>
      <w:r>
        <w:rPr>
          <w:rFonts w:hint="eastAsia" w:cs="宋体"/>
          <w:kern w:val="0"/>
          <w:sz w:val="24"/>
        </w:rPr>
        <w:t>山东龙大美食股份有限公司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年半年度报告</w:t>
      </w:r>
      <w:r>
        <w:rPr>
          <w:rFonts w:hint="eastAsia"/>
          <w:color w:val="000000"/>
          <w:sz w:val="24"/>
        </w:rPr>
        <w:t>摘要</w:t>
      </w:r>
      <w:r>
        <w:rPr>
          <w:color w:val="000000"/>
          <w:sz w:val="24"/>
        </w:rPr>
        <w:t>》</w:t>
      </w:r>
      <w:r>
        <w:rPr>
          <w:rFonts w:hint="eastAsia"/>
          <w:color w:val="000000"/>
          <w:sz w:val="24"/>
        </w:rPr>
        <w:t>（编号：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2023-0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66</w:t>
      </w:r>
      <w:bookmarkStart w:id="0" w:name="_GoBack"/>
      <w:bookmarkEnd w:id="0"/>
      <w:r>
        <w:rPr>
          <w:rFonts w:hint="eastAsia"/>
          <w:color w:val="000000"/>
          <w:sz w:val="24"/>
        </w:rPr>
        <w:t>）及</w:t>
      </w:r>
      <w:r>
        <w:rPr>
          <w:color w:val="000000"/>
          <w:sz w:val="24"/>
        </w:rPr>
        <w:t>在巨潮资讯网（http://www.cninfo.com.cn）披露</w:t>
      </w:r>
      <w:r>
        <w:rPr>
          <w:rFonts w:hint="eastAsia"/>
          <w:color w:val="000000"/>
          <w:sz w:val="24"/>
        </w:rPr>
        <w:t>的《</w:t>
      </w:r>
      <w:r>
        <w:rPr>
          <w:rFonts w:hint="eastAsia" w:cs="宋体"/>
          <w:kern w:val="0"/>
          <w:sz w:val="24"/>
        </w:rPr>
        <w:t>山东龙大美食股份有限公司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年半年度报告</w:t>
      </w:r>
      <w:r>
        <w:rPr>
          <w:rFonts w:hint="eastAsia"/>
          <w:color w:val="000000"/>
          <w:sz w:val="24"/>
        </w:rPr>
        <w:t>》</w:t>
      </w:r>
      <w:r>
        <w:rPr>
          <w:rFonts w:cs="宋体"/>
          <w:kern w:val="0"/>
          <w:sz w:val="24"/>
        </w:rPr>
        <w:t>。</w:t>
      </w:r>
    </w:p>
    <w:p>
      <w:pPr>
        <w:spacing w:line="360" w:lineRule="auto"/>
        <w:ind w:firstLine="482" w:firstLineChars="200"/>
        <w:rPr>
          <w:rFonts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2、审议通过了</w:t>
      </w:r>
      <w:r>
        <w:rPr>
          <w:rFonts w:hint="eastAsia"/>
          <w:b/>
          <w:sz w:val="24"/>
        </w:rPr>
        <w:t>《关于〈2023年半年度募集资金存放与实际使用情况的专项报告〉的议案》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表决结果：3票同意，0票反对，0票弃权。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  <w:szCs w:val="22"/>
        </w:rPr>
      </w:pPr>
      <w:r>
        <w:rPr>
          <w:rFonts w:hint="eastAsia" w:cs="宋体"/>
          <w:kern w:val="0"/>
          <w:sz w:val="24"/>
        </w:rPr>
        <w:t>监事会认为：公司2023年半年度募集资金存放与使用严格按照《上市公司监管指引第2号——上市公司募集资金管理和使用的监管要求》和深圳证券交易所颁布的《深圳证券交易所上市公司自律监管指引第1号——主板上市公司规范运作》等相关规定执行，不存在违规存放和使用募集资金的情况；公司编制的《202</w:t>
      </w:r>
      <w:r>
        <w:rPr>
          <w:rFonts w:cs="宋体"/>
          <w:kern w:val="0"/>
          <w:sz w:val="24"/>
        </w:rPr>
        <w:t>3</w:t>
      </w:r>
      <w:r>
        <w:rPr>
          <w:rFonts w:hint="eastAsia" w:cs="宋体"/>
          <w:kern w:val="0"/>
          <w:sz w:val="24"/>
        </w:rPr>
        <w:t>年半年度募集资金存放与使用情况的专项报告》真实、客观地反映了2023年1-6月份公司募集资金的存放和实际使用情况。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/>
          <w:color w:val="000000"/>
          <w:sz w:val="24"/>
        </w:rPr>
        <w:t>具体内容详见公司在</w:t>
      </w:r>
      <w:r>
        <w:rPr>
          <w:rFonts w:cs="宋体"/>
          <w:kern w:val="0"/>
          <w:sz w:val="24"/>
        </w:rPr>
        <w:t>巨潮资讯网（</w:t>
      </w:r>
      <w:r>
        <w:fldChar w:fldCharType="begin"/>
      </w:r>
      <w:r>
        <w:instrText xml:space="preserve"> HYPERLINK "http://www.cninfo.com.cn" </w:instrText>
      </w:r>
      <w:r>
        <w:fldChar w:fldCharType="separate"/>
      </w:r>
      <w:r>
        <w:rPr>
          <w:rFonts w:cs="宋体"/>
          <w:kern w:val="0"/>
          <w:sz w:val="24"/>
        </w:rPr>
        <w:t>www.cninfo.com.cn</w:t>
      </w:r>
      <w:r>
        <w:rPr>
          <w:rFonts w:cs="宋体"/>
          <w:kern w:val="0"/>
          <w:sz w:val="24"/>
        </w:rPr>
        <w:fldChar w:fldCharType="end"/>
      </w:r>
      <w:r>
        <w:rPr>
          <w:rFonts w:cs="宋体"/>
          <w:kern w:val="0"/>
          <w:sz w:val="24"/>
        </w:rPr>
        <w:t>）</w:t>
      </w:r>
      <w:r>
        <w:rPr>
          <w:rFonts w:hint="eastAsia" w:cs="宋体"/>
          <w:kern w:val="0"/>
          <w:sz w:val="24"/>
        </w:rPr>
        <w:t>披露的</w:t>
      </w:r>
      <w:r>
        <w:rPr>
          <w:color w:val="000000"/>
          <w:sz w:val="24"/>
        </w:rPr>
        <w:t>《</w:t>
      </w:r>
      <w:r>
        <w:rPr>
          <w:rFonts w:hint="eastAsia" w:cs="宋体"/>
          <w:kern w:val="0"/>
          <w:sz w:val="24"/>
        </w:rPr>
        <w:t>山东龙大美食股份有限公司关于2023年半年度募集资金存放与实际使用情况的专项报告</w:t>
      </w:r>
      <w:r>
        <w:rPr>
          <w:color w:val="000000"/>
          <w:sz w:val="24"/>
        </w:rPr>
        <w:t>》</w:t>
      </w:r>
      <w:r>
        <w:rPr>
          <w:rFonts w:cs="宋体"/>
          <w:kern w:val="0"/>
          <w:sz w:val="24"/>
        </w:rPr>
        <w:t>。</w:t>
      </w:r>
    </w:p>
    <w:p>
      <w:pPr>
        <w:spacing w:line="360" w:lineRule="auto"/>
        <w:ind w:firstLine="482" w:firstLineChars="200"/>
        <w:rPr>
          <w:rFonts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三、备查文件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1、山东龙大美食股份有限公司第五届监事会第十一次会议决议。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特此公告。</w:t>
      </w:r>
    </w:p>
    <w:p>
      <w:pPr>
        <w:spacing w:line="360" w:lineRule="auto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 xml:space="preserve">    </w:t>
      </w:r>
    </w:p>
    <w:p>
      <w:pPr>
        <w:spacing w:line="360" w:lineRule="auto"/>
        <w:ind w:left="3209" w:leftChars="1528" w:firstLine="1320" w:firstLineChars="550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 xml:space="preserve">  </w:t>
      </w:r>
      <w:r>
        <w:rPr>
          <w:rFonts w:cs="宋体"/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>
      <w:pPr>
        <w:spacing w:line="360" w:lineRule="auto"/>
        <w:ind w:left="5584" w:leftChars="2659" w:firstLine="600" w:firstLineChars="250"/>
        <w:jc w:val="left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监事会</w:t>
      </w:r>
      <w:r>
        <w:rPr>
          <w:rFonts w:cs="宋体"/>
          <w:kern w:val="0"/>
          <w:sz w:val="24"/>
        </w:rPr>
        <w:t xml:space="preserve">                                                                           </w:t>
      </w:r>
      <w:r>
        <w:rPr>
          <w:rFonts w:hint="eastAsia"/>
          <w:kern w:val="0"/>
          <w:sz w:val="24"/>
        </w:rPr>
        <w:t>2023年8月</w:t>
      </w:r>
      <w:r>
        <w:rPr>
          <w:rFonts w:hint="eastAsia"/>
          <w:kern w:val="0"/>
          <w:sz w:val="24"/>
          <w:lang w:val="en-US" w:eastAsia="zh-CN"/>
        </w:rPr>
        <w:t>31</w:t>
      </w:r>
      <w:r>
        <w:rPr>
          <w:rFonts w:hint="eastAsia"/>
          <w:kern w:val="0"/>
          <w:sz w:val="24"/>
        </w:rPr>
        <w:t>日</w:t>
      </w:r>
    </w:p>
    <w:sectPr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GJiNWY0NWQ4MmVkOWYyNzM0OGEwZDE4ZjY5MWQifQ=="/>
  </w:docVars>
  <w:rsids>
    <w:rsidRoot w:val="00172A27"/>
    <w:rsid w:val="00002DB4"/>
    <w:rsid w:val="00002F64"/>
    <w:rsid w:val="00005141"/>
    <w:rsid w:val="00006572"/>
    <w:rsid w:val="0001437F"/>
    <w:rsid w:val="00014470"/>
    <w:rsid w:val="000165AD"/>
    <w:rsid w:val="00016C23"/>
    <w:rsid w:val="00017022"/>
    <w:rsid w:val="000179CD"/>
    <w:rsid w:val="00021529"/>
    <w:rsid w:val="00023166"/>
    <w:rsid w:val="00031CC1"/>
    <w:rsid w:val="000333C0"/>
    <w:rsid w:val="00033B32"/>
    <w:rsid w:val="00036078"/>
    <w:rsid w:val="00037200"/>
    <w:rsid w:val="00042F95"/>
    <w:rsid w:val="000441EC"/>
    <w:rsid w:val="00045C31"/>
    <w:rsid w:val="000538D3"/>
    <w:rsid w:val="00054CE7"/>
    <w:rsid w:val="000572EC"/>
    <w:rsid w:val="00060858"/>
    <w:rsid w:val="000617F4"/>
    <w:rsid w:val="0006288A"/>
    <w:rsid w:val="00063329"/>
    <w:rsid w:val="000636DA"/>
    <w:rsid w:val="00065744"/>
    <w:rsid w:val="00070F4B"/>
    <w:rsid w:val="00072F70"/>
    <w:rsid w:val="00076E03"/>
    <w:rsid w:val="000803B3"/>
    <w:rsid w:val="000825EF"/>
    <w:rsid w:val="00083BD9"/>
    <w:rsid w:val="000A2CF7"/>
    <w:rsid w:val="000A51D5"/>
    <w:rsid w:val="000B0DC8"/>
    <w:rsid w:val="000B14FE"/>
    <w:rsid w:val="000B47B0"/>
    <w:rsid w:val="000C1906"/>
    <w:rsid w:val="000C7755"/>
    <w:rsid w:val="000C7F66"/>
    <w:rsid w:val="000D3773"/>
    <w:rsid w:val="000E2847"/>
    <w:rsid w:val="000E2EA6"/>
    <w:rsid w:val="000E3FC2"/>
    <w:rsid w:val="000E532E"/>
    <w:rsid w:val="000F0D24"/>
    <w:rsid w:val="000F0EBC"/>
    <w:rsid w:val="000F6073"/>
    <w:rsid w:val="00102C57"/>
    <w:rsid w:val="00105D42"/>
    <w:rsid w:val="001074B3"/>
    <w:rsid w:val="00110356"/>
    <w:rsid w:val="001114C0"/>
    <w:rsid w:val="0012560F"/>
    <w:rsid w:val="0012657C"/>
    <w:rsid w:val="0012725E"/>
    <w:rsid w:val="00130B96"/>
    <w:rsid w:val="001337B7"/>
    <w:rsid w:val="001343C8"/>
    <w:rsid w:val="0013633D"/>
    <w:rsid w:val="001378D4"/>
    <w:rsid w:val="001426A6"/>
    <w:rsid w:val="00144DF7"/>
    <w:rsid w:val="001455D2"/>
    <w:rsid w:val="001457E7"/>
    <w:rsid w:val="00145C18"/>
    <w:rsid w:val="00146E5A"/>
    <w:rsid w:val="001475E7"/>
    <w:rsid w:val="00147FC2"/>
    <w:rsid w:val="0015087C"/>
    <w:rsid w:val="00151FDB"/>
    <w:rsid w:val="0015638C"/>
    <w:rsid w:val="00160806"/>
    <w:rsid w:val="00161781"/>
    <w:rsid w:val="001620D6"/>
    <w:rsid w:val="001623B3"/>
    <w:rsid w:val="001630E7"/>
    <w:rsid w:val="001649CE"/>
    <w:rsid w:val="00164D45"/>
    <w:rsid w:val="00165F59"/>
    <w:rsid w:val="001701B5"/>
    <w:rsid w:val="00171E8E"/>
    <w:rsid w:val="00172A27"/>
    <w:rsid w:val="00173D4D"/>
    <w:rsid w:val="00176157"/>
    <w:rsid w:val="00177F5C"/>
    <w:rsid w:val="00180818"/>
    <w:rsid w:val="00181275"/>
    <w:rsid w:val="00182AB1"/>
    <w:rsid w:val="00183DE1"/>
    <w:rsid w:val="00187C0D"/>
    <w:rsid w:val="00190BB8"/>
    <w:rsid w:val="00190BD6"/>
    <w:rsid w:val="00191389"/>
    <w:rsid w:val="00191798"/>
    <w:rsid w:val="001962C6"/>
    <w:rsid w:val="001A0672"/>
    <w:rsid w:val="001A2DEC"/>
    <w:rsid w:val="001A55B4"/>
    <w:rsid w:val="001A7AD2"/>
    <w:rsid w:val="001B1C04"/>
    <w:rsid w:val="001B2859"/>
    <w:rsid w:val="001B53F7"/>
    <w:rsid w:val="001B57C2"/>
    <w:rsid w:val="001B7FA9"/>
    <w:rsid w:val="001C26EA"/>
    <w:rsid w:val="001C3741"/>
    <w:rsid w:val="001C60E7"/>
    <w:rsid w:val="001C6859"/>
    <w:rsid w:val="001D45A1"/>
    <w:rsid w:val="001D5027"/>
    <w:rsid w:val="001D540F"/>
    <w:rsid w:val="001E00C9"/>
    <w:rsid w:val="001E083E"/>
    <w:rsid w:val="001E1DFA"/>
    <w:rsid w:val="001E2E3B"/>
    <w:rsid w:val="001E40CC"/>
    <w:rsid w:val="001E4F9A"/>
    <w:rsid w:val="001E5324"/>
    <w:rsid w:val="001E70BD"/>
    <w:rsid w:val="001E718D"/>
    <w:rsid w:val="001F2B94"/>
    <w:rsid w:val="001F337C"/>
    <w:rsid w:val="001F3A01"/>
    <w:rsid w:val="001F5365"/>
    <w:rsid w:val="001F70C8"/>
    <w:rsid w:val="002009E7"/>
    <w:rsid w:val="00207471"/>
    <w:rsid w:val="00207618"/>
    <w:rsid w:val="00211378"/>
    <w:rsid w:val="00217780"/>
    <w:rsid w:val="002213AF"/>
    <w:rsid w:val="002217D7"/>
    <w:rsid w:val="00223801"/>
    <w:rsid w:val="00224CC5"/>
    <w:rsid w:val="00227773"/>
    <w:rsid w:val="00231BD0"/>
    <w:rsid w:val="00231EA5"/>
    <w:rsid w:val="00234425"/>
    <w:rsid w:val="00236F7F"/>
    <w:rsid w:val="00237358"/>
    <w:rsid w:val="00242E2C"/>
    <w:rsid w:val="00247B0D"/>
    <w:rsid w:val="002500B2"/>
    <w:rsid w:val="00250D92"/>
    <w:rsid w:val="002517B3"/>
    <w:rsid w:val="002530A9"/>
    <w:rsid w:val="002535AC"/>
    <w:rsid w:val="002539B4"/>
    <w:rsid w:val="00257C61"/>
    <w:rsid w:val="00257D5A"/>
    <w:rsid w:val="00260CC8"/>
    <w:rsid w:val="00261EC3"/>
    <w:rsid w:val="00262AE2"/>
    <w:rsid w:val="0027423C"/>
    <w:rsid w:val="00274A37"/>
    <w:rsid w:val="00280765"/>
    <w:rsid w:val="00281621"/>
    <w:rsid w:val="002817BE"/>
    <w:rsid w:val="00281E19"/>
    <w:rsid w:val="002861AE"/>
    <w:rsid w:val="00287812"/>
    <w:rsid w:val="002916C0"/>
    <w:rsid w:val="00293BAE"/>
    <w:rsid w:val="002A2536"/>
    <w:rsid w:val="002A33DA"/>
    <w:rsid w:val="002A4879"/>
    <w:rsid w:val="002A6675"/>
    <w:rsid w:val="002B1BC7"/>
    <w:rsid w:val="002B2BF7"/>
    <w:rsid w:val="002B6605"/>
    <w:rsid w:val="002C06A2"/>
    <w:rsid w:val="002C075B"/>
    <w:rsid w:val="002C1972"/>
    <w:rsid w:val="002C1F0B"/>
    <w:rsid w:val="002C6BEC"/>
    <w:rsid w:val="002C72A6"/>
    <w:rsid w:val="002C7FEE"/>
    <w:rsid w:val="002D058D"/>
    <w:rsid w:val="002D1D23"/>
    <w:rsid w:val="002D631C"/>
    <w:rsid w:val="002E0EC9"/>
    <w:rsid w:val="002E20B4"/>
    <w:rsid w:val="002E4686"/>
    <w:rsid w:val="002E7B0C"/>
    <w:rsid w:val="002F276C"/>
    <w:rsid w:val="002F4255"/>
    <w:rsid w:val="002F4340"/>
    <w:rsid w:val="002F4651"/>
    <w:rsid w:val="002F676C"/>
    <w:rsid w:val="002F71A4"/>
    <w:rsid w:val="00300028"/>
    <w:rsid w:val="003003CA"/>
    <w:rsid w:val="00303AD4"/>
    <w:rsid w:val="00303DBC"/>
    <w:rsid w:val="0030495F"/>
    <w:rsid w:val="003054DF"/>
    <w:rsid w:val="0030563C"/>
    <w:rsid w:val="003119CC"/>
    <w:rsid w:val="003120B2"/>
    <w:rsid w:val="003128B6"/>
    <w:rsid w:val="003136C3"/>
    <w:rsid w:val="00313A88"/>
    <w:rsid w:val="00313C39"/>
    <w:rsid w:val="00315311"/>
    <w:rsid w:val="003218E4"/>
    <w:rsid w:val="00321E7A"/>
    <w:rsid w:val="003232F6"/>
    <w:rsid w:val="00323696"/>
    <w:rsid w:val="00323A82"/>
    <w:rsid w:val="00327089"/>
    <w:rsid w:val="00327A53"/>
    <w:rsid w:val="00330F6D"/>
    <w:rsid w:val="003316FC"/>
    <w:rsid w:val="003322F8"/>
    <w:rsid w:val="003334F4"/>
    <w:rsid w:val="00333729"/>
    <w:rsid w:val="00334A9B"/>
    <w:rsid w:val="00336879"/>
    <w:rsid w:val="00337FEE"/>
    <w:rsid w:val="003406CF"/>
    <w:rsid w:val="0034129A"/>
    <w:rsid w:val="0034274B"/>
    <w:rsid w:val="003433CB"/>
    <w:rsid w:val="003454CF"/>
    <w:rsid w:val="00345727"/>
    <w:rsid w:val="00346161"/>
    <w:rsid w:val="0034787B"/>
    <w:rsid w:val="00347C3E"/>
    <w:rsid w:val="00351435"/>
    <w:rsid w:val="00352999"/>
    <w:rsid w:val="00354A9F"/>
    <w:rsid w:val="0036032F"/>
    <w:rsid w:val="00361511"/>
    <w:rsid w:val="0036283F"/>
    <w:rsid w:val="003631B1"/>
    <w:rsid w:val="0036624B"/>
    <w:rsid w:val="00367F1B"/>
    <w:rsid w:val="00370544"/>
    <w:rsid w:val="00371288"/>
    <w:rsid w:val="0037376C"/>
    <w:rsid w:val="00373801"/>
    <w:rsid w:val="00373ABE"/>
    <w:rsid w:val="0037575F"/>
    <w:rsid w:val="00381D8C"/>
    <w:rsid w:val="00383ECE"/>
    <w:rsid w:val="00384BFA"/>
    <w:rsid w:val="00387687"/>
    <w:rsid w:val="00390294"/>
    <w:rsid w:val="003909E4"/>
    <w:rsid w:val="00391858"/>
    <w:rsid w:val="00392D77"/>
    <w:rsid w:val="003934F2"/>
    <w:rsid w:val="00396226"/>
    <w:rsid w:val="003A3F3E"/>
    <w:rsid w:val="003A41B5"/>
    <w:rsid w:val="003A5312"/>
    <w:rsid w:val="003A5BBF"/>
    <w:rsid w:val="003B0267"/>
    <w:rsid w:val="003B0AFF"/>
    <w:rsid w:val="003C071A"/>
    <w:rsid w:val="003C1324"/>
    <w:rsid w:val="003C217C"/>
    <w:rsid w:val="003C31C9"/>
    <w:rsid w:val="003C40F3"/>
    <w:rsid w:val="003C7360"/>
    <w:rsid w:val="003C771B"/>
    <w:rsid w:val="003D001B"/>
    <w:rsid w:val="003D0FBC"/>
    <w:rsid w:val="003D2727"/>
    <w:rsid w:val="003D2B2F"/>
    <w:rsid w:val="003D59F5"/>
    <w:rsid w:val="003E67A4"/>
    <w:rsid w:val="003F04D3"/>
    <w:rsid w:val="003F0EBA"/>
    <w:rsid w:val="003F22A4"/>
    <w:rsid w:val="003F40D8"/>
    <w:rsid w:val="003F483A"/>
    <w:rsid w:val="003F6E05"/>
    <w:rsid w:val="003F7A2E"/>
    <w:rsid w:val="004043FB"/>
    <w:rsid w:val="004075A8"/>
    <w:rsid w:val="00410C0E"/>
    <w:rsid w:val="00410E18"/>
    <w:rsid w:val="0041204E"/>
    <w:rsid w:val="004130FA"/>
    <w:rsid w:val="00413722"/>
    <w:rsid w:val="00416E48"/>
    <w:rsid w:val="0042063C"/>
    <w:rsid w:val="00422781"/>
    <w:rsid w:val="004230FD"/>
    <w:rsid w:val="0042499B"/>
    <w:rsid w:val="004258BD"/>
    <w:rsid w:val="00434256"/>
    <w:rsid w:val="00435875"/>
    <w:rsid w:val="0043686B"/>
    <w:rsid w:val="00437453"/>
    <w:rsid w:val="0043750E"/>
    <w:rsid w:val="00437A00"/>
    <w:rsid w:val="00442E51"/>
    <w:rsid w:val="00443A8B"/>
    <w:rsid w:val="0045391C"/>
    <w:rsid w:val="00454DE7"/>
    <w:rsid w:val="00454F52"/>
    <w:rsid w:val="00455171"/>
    <w:rsid w:val="00455A41"/>
    <w:rsid w:val="00462424"/>
    <w:rsid w:val="00462EE9"/>
    <w:rsid w:val="00463505"/>
    <w:rsid w:val="004670F6"/>
    <w:rsid w:val="00467835"/>
    <w:rsid w:val="00470175"/>
    <w:rsid w:val="0047176D"/>
    <w:rsid w:val="00471D19"/>
    <w:rsid w:val="004723E8"/>
    <w:rsid w:val="004729ED"/>
    <w:rsid w:val="0047615A"/>
    <w:rsid w:val="00481EFD"/>
    <w:rsid w:val="00481F76"/>
    <w:rsid w:val="0048279F"/>
    <w:rsid w:val="004863E2"/>
    <w:rsid w:val="00486A3E"/>
    <w:rsid w:val="00487B84"/>
    <w:rsid w:val="00490353"/>
    <w:rsid w:val="00490A92"/>
    <w:rsid w:val="00492FC0"/>
    <w:rsid w:val="00494349"/>
    <w:rsid w:val="004A010C"/>
    <w:rsid w:val="004A0A6D"/>
    <w:rsid w:val="004A0DD6"/>
    <w:rsid w:val="004A12EC"/>
    <w:rsid w:val="004A3253"/>
    <w:rsid w:val="004A57E7"/>
    <w:rsid w:val="004B1480"/>
    <w:rsid w:val="004B21FB"/>
    <w:rsid w:val="004B2353"/>
    <w:rsid w:val="004B4FC1"/>
    <w:rsid w:val="004B5211"/>
    <w:rsid w:val="004B568E"/>
    <w:rsid w:val="004B625B"/>
    <w:rsid w:val="004B759E"/>
    <w:rsid w:val="004B78EB"/>
    <w:rsid w:val="004C0905"/>
    <w:rsid w:val="004C50EC"/>
    <w:rsid w:val="004D033E"/>
    <w:rsid w:val="004D640D"/>
    <w:rsid w:val="004D6B3B"/>
    <w:rsid w:val="004D71F0"/>
    <w:rsid w:val="004E222F"/>
    <w:rsid w:val="004E406F"/>
    <w:rsid w:val="004E4FB8"/>
    <w:rsid w:val="004E52ED"/>
    <w:rsid w:val="004E61EA"/>
    <w:rsid w:val="004F1FD2"/>
    <w:rsid w:val="004F3DD2"/>
    <w:rsid w:val="004F7157"/>
    <w:rsid w:val="005003CD"/>
    <w:rsid w:val="00501E18"/>
    <w:rsid w:val="0050347A"/>
    <w:rsid w:val="00504B91"/>
    <w:rsid w:val="005067EA"/>
    <w:rsid w:val="005075BF"/>
    <w:rsid w:val="0051001E"/>
    <w:rsid w:val="00510EAC"/>
    <w:rsid w:val="0051253F"/>
    <w:rsid w:val="00516453"/>
    <w:rsid w:val="00517C91"/>
    <w:rsid w:val="00520587"/>
    <w:rsid w:val="0052059C"/>
    <w:rsid w:val="0052074A"/>
    <w:rsid w:val="00520924"/>
    <w:rsid w:val="00523C30"/>
    <w:rsid w:val="005258FA"/>
    <w:rsid w:val="00527088"/>
    <w:rsid w:val="0053379F"/>
    <w:rsid w:val="0053532D"/>
    <w:rsid w:val="00542351"/>
    <w:rsid w:val="00545A73"/>
    <w:rsid w:val="005511E6"/>
    <w:rsid w:val="00551E2B"/>
    <w:rsid w:val="00552E1A"/>
    <w:rsid w:val="005551E3"/>
    <w:rsid w:val="005574D0"/>
    <w:rsid w:val="00560DD8"/>
    <w:rsid w:val="00563A97"/>
    <w:rsid w:val="00564C0F"/>
    <w:rsid w:val="005718D7"/>
    <w:rsid w:val="00571B2B"/>
    <w:rsid w:val="00572051"/>
    <w:rsid w:val="00572D00"/>
    <w:rsid w:val="00572F05"/>
    <w:rsid w:val="005747DD"/>
    <w:rsid w:val="00574C48"/>
    <w:rsid w:val="0057606F"/>
    <w:rsid w:val="005768D8"/>
    <w:rsid w:val="0057691C"/>
    <w:rsid w:val="00581C17"/>
    <w:rsid w:val="0058206C"/>
    <w:rsid w:val="00587373"/>
    <w:rsid w:val="00587848"/>
    <w:rsid w:val="00594614"/>
    <w:rsid w:val="00595A55"/>
    <w:rsid w:val="00596182"/>
    <w:rsid w:val="005A30B8"/>
    <w:rsid w:val="005A35DD"/>
    <w:rsid w:val="005A387B"/>
    <w:rsid w:val="005A4830"/>
    <w:rsid w:val="005B0F90"/>
    <w:rsid w:val="005B0FEE"/>
    <w:rsid w:val="005B2565"/>
    <w:rsid w:val="005C0439"/>
    <w:rsid w:val="005C0AF3"/>
    <w:rsid w:val="005C4DD5"/>
    <w:rsid w:val="005D2164"/>
    <w:rsid w:val="005D6405"/>
    <w:rsid w:val="005E44FA"/>
    <w:rsid w:val="005E648A"/>
    <w:rsid w:val="005E746D"/>
    <w:rsid w:val="005F24A5"/>
    <w:rsid w:val="005F4A0B"/>
    <w:rsid w:val="005F6BDA"/>
    <w:rsid w:val="00600827"/>
    <w:rsid w:val="006019C4"/>
    <w:rsid w:val="00604C7D"/>
    <w:rsid w:val="006061AD"/>
    <w:rsid w:val="0060632F"/>
    <w:rsid w:val="00606BE1"/>
    <w:rsid w:val="006114C9"/>
    <w:rsid w:val="00612DF7"/>
    <w:rsid w:val="00614490"/>
    <w:rsid w:val="006174D1"/>
    <w:rsid w:val="00623F44"/>
    <w:rsid w:val="00625CC9"/>
    <w:rsid w:val="00626A86"/>
    <w:rsid w:val="006326F1"/>
    <w:rsid w:val="0063336B"/>
    <w:rsid w:val="0063478A"/>
    <w:rsid w:val="00637947"/>
    <w:rsid w:val="00641FBD"/>
    <w:rsid w:val="00642BEB"/>
    <w:rsid w:val="0064332A"/>
    <w:rsid w:val="006448A6"/>
    <w:rsid w:val="00652764"/>
    <w:rsid w:val="00654C06"/>
    <w:rsid w:val="00654C27"/>
    <w:rsid w:val="00656F31"/>
    <w:rsid w:val="00656F4C"/>
    <w:rsid w:val="00657819"/>
    <w:rsid w:val="0066115C"/>
    <w:rsid w:val="00661981"/>
    <w:rsid w:val="0066230E"/>
    <w:rsid w:val="00664458"/>
    <w:rsid w:val="00665144"/>
    <w:rsid w:val="00665BB0"/>
    <w:rsid w:val="006665CB"/>
    <w:rsid w:val="0067027B"/>
    <w:rsid w:val="00672378"/>
    <w:rsid w:val="00673BA2"/>
    <w:rsid w:val="0067523F"/>
    <w:rsid w:val="00675719"/>
    <w:rsid w:val="0067651B"/>
    <w:rsid w:val="0067678D"/>
    <w:rsid w:val="00680222"/>
    <w:rsid w:val="006810B2"/>
    <w:rsid w:val="006810C3"/>
    <w:rsid w:val="006813B5"/>
    <w:rsid w:val="00683860"/>
    <w:rsid w:val="00684337"/>
    <w:rsid w:val="00685E42"/>
    <w:rsid w:val="00691778"/>
    <w:rsid w:val="006924BC"/>
    <w:rsid w:val="00692C5D"/>
    <w:rsid w:val="0069389E"/>
    <w:rsid w:val="00695AAE"/>
    <w:rsid w:val="00696635"/>
    <w:rsid w:val="006A02B2"/>
    <w:rsid w:val="006A4279"/>
    <w:rsid w:val="006A4A44"/>
    <w:rsid w:val="006A5340"/>
    <w:rsid w:val="006B1E20"/>
    <w:rsid w:val="006C1118"/>
    <w:rsid w:val="006C3AA9"/>
    <w:rsid w:val="006C4914"/>
    <w:rsid w:val="006C7A18"/>
    <w:rsid w:val="006D2DD0"/>
    <w:rsid w:val="006D52B3"/>
    <w:rsid w:val="006D5B09"/>
    <w:rsid w:val="006D7E95"/>
    <w:rsid w:val="006E1438"/>
    <w:rsid w:val="006E226E"/>
    <w:rsid w:val="006E2F4D"/>
    <w:rsid w:val="006E3630"/>
    <w:rsid w:val="006E3655"/>
    <w:rsid w:val="006E61DF"/>
    <w:rsid w:val="006E650F"/>
    <w:rsid w:val="006F1862"/>
    <w:rsid w:val="006F2A25"/>
    <w:rsid w:val="006F2B8F"/>
    <w:rsid w:val="006F4569"/>
    <w:rsid w:val="006F7019"/>
    <w:rsid w:val="00700509"/>
    <w:rsid w:val="00706557"/>
    <w:rsid w:val="00706673"/>
    <w:rsid w:val="00716C41"/>
    <w:rsid w:val="0072293D"/>
    <w:rsid w:val="007234DA"/>
    <w:rsid w:val="00723BC7"/>
    <w:rsid w:val="00725051"/>
    <w:rsid w:val="00725C73"/>
    <w:rsid w:val="00727722"/>
    <w:rsid w:val="007307AE"/>
    <w:rsid w:val="00732F03"/>
    <w:rsid w:val="007330FA"/>
    <w:rsid w:val="007355C0"/>
    <w:rsid w:val="00735C81"/>
    <w:rsid w:val="00737159"/>
    <w:rsid w:val="007431D6"/>
    <w:rsid w:val="00746998"/>
    <w:rsid w:val="00747436"/>
    <w:rsid w:val="00750589"/>
    <w:rsid w:val="0075176D"/>
    <w:rsid w:val="007519AE"/>
    <w:rsid w:val="00752EB8"/>
    <w:rsid w:val="00755CCE"/>
    <w:rsid w:val="00756736"/>
    <w:rsid w:val="007624CB"/>
    <w:rsid w:val="007646D9"/>
    <w:rsid w:val="0076510A"/>
    <w:rsid w:val="00766502"/>
    <w:rsid w:val="00770CCE"/>
    <w:rsid w:val="00773386"/>
    <w:rsid w:val="00773975"/>
    <w:rsid w:val="00774466"/>
    <w:rsid w:val="00776808"/>
    <w:rsid w:val="0077777F"/>
    <w:rsid w:val="00777AB7"/>
    <w:rsid w:val="00780605"/>
    <w:rsid w:val="00781C20"/>
    <w:rsid w:val="00784376"/>
    <w:rsid w:val="00784EB3"/>
    <w:rsid w:val="00786001"/>
    <w:rsid w:val="007912C5"/>
    <w:rsid w:val="007959BE"/>
    <w:rsid w:val="00795EC0"/>
    <w:rsid w:val="007A0C8C"/>
    <w:rsid w:val="007A2FBA"/>
    <w:rsid w:val="007A647C"/>
    <w:rsid w:val="007A69E0"/>
    <w:rsid w:val="007B059B"/>
    <w:rsid w:val="007B25E3"/>
    <w:rsid w:val="007C162B"/>
    <w:rsid w:val="007C4036"/>
    <w:rsid w:val="007C5739"/>
    <w:rsid w:val="007C60B1"/>
    <w:rsid w:val="007D2B1C"/>
    <w:rsid w:val="007D34C7"/>
    <w:rsid w:val="007D3795"/>
    <w:rsid w:val="007D66A1"/>
    <w:rsid w:val="007E074D"/>
    <w:rsid w:val="007E56F1"/>
    <w:rsid w:val="007E6145"/>
    <w:rsid w:val="007E695D"/>
    <w:rsid w:val="007E6F14"/>
    <w:rsid w:val="007E7642"/>
    <w:rsid w:val="007F1493"/>
    <w:rsid w:val="007F2C31"/>
    <w:rsid w:val="007F374E"/>
    <w:rsid w:val="007F45D4"/>
    <w:rsid w:val="007F513C"/>
    <w:rsid w:val="007F62E9"/>
    <w:rsid w:val="00801B7D"/>
    <w:rsid w:val="00804192"/>
    <w:rsid w:val="00806D5C"/>
    <w:rsid w:val="00811FA8"/>
    <w:rsid w:val="0081292E"/>
    <w:rsid w:val="00813186"/>
    <w:rsid w:val="00817D5E"/>
    <w:rsid w:val="00822505"/>
    <w:rsid w:val="00825697"/>
    <w:rsid w:val="00826B37"/>
    <w:rsid w:val="0083290A"/>
    <w:rsid w:val="00843A11"/>
    <w:rsid w:val="00845F3F"/>
    <w:rsid w:val="0085651F"/>
    <w:rsid w:val="00856E46"/>
    <w:rsid w:val="0086110B"/>
    <w:rsid w:val="008636E3"/>
    <w:rsid w:val="00863A7A"/>
    <w:rsid w:val="00864FFE"/>
    <w:rsid w:val="00865231"/>
    <w:rsid w:val="00867688"/>
    <w:rsid w:val="008709E2"/>
    <w:rsid w:val="00875079"/>
    <w:rsid w:val="008757DE"/>
    <w:rsid w:val="00875E49"/>
    <w:rsid w:val="008765BF"/>
    <w:rsid w:val="00877B79"/>
    <w:rsid w:val="00882711"/>
    <w:rsid w:val="008860F9"/>
    <w:rsid w:val="008868FA"/>
    <w:rsid w:val="0088693B"/>
    <w:rsid w:val="0088776B"/>
    <w:rsid w:val="00892F8A"/>
    <w:rsid w:val="008931EF"/>
    <w:rsid w:val="00893891"/>
    <w:rsid w:val="00893A1C"/>
    <w:rsid w:val="00895F3C"/>
    <w:rsid w:val="008B00F1"/>
    <w:rsid w:val="008B0F39"/>
    <w:rsid w:val="008B2B08"/>
    <w:rsid w:val="008B2B4B"/>
    <w:rsid w:val="008B307D"/>
    <w:rsid w:val="008B3390"/>
    <w:rsid w:val="008B54AB"/>
    <w:rsid w:val="008B5633"/>
    <w:rsid w:val="008B6044"/>
    <w:rsid w:val="008B6F29"/>
    <w:rsid w:val="008B78E3"/>
    <w:rsid w:val="008D07F6"/>
    <w:rsid w:val="008D0FF0"/>
    <w:rsid w:val="008D6978"/>
    <w:rsid w:val="008D74FA"/>
    <w:rsid w:val="008E3274"/>
    <w:rsid w:val="008E7010"/>
    <w:rsid w:val="008E7E9C"/>
    <w:rsid w:val="008F7608"/>
    <w:rsid w:val="0090311F"/>
    <w:rsid w:val="0090347A"/>
    <w:rsid w:val="009038A2"/>
    <w:rsid w:val="00904C77"/>
    <w:rsid w:val="00906692"/>
    <w:rsid w:val="00910855"/>
    <w:rsid w:val="00911E37"/>
    <w:rsid w:val="009149CC"/>
    <w:rsid w:val="00914BA9"/>
    <w:rsid w:val="009157D1"/>
    <w:rsid w:val="009159DC"/>
    <w:rsid w:val="00915D95"/>
    <w:rsid w:val="00916E92"/>
    <w:rsid w:val="00917844"/>
    <w:rsid w:val="009228E9"/>
    <w:rsid w:val="00924036"/>
    <w:rsid w:val="0092494D"/>
    <w:rsid w:val="009262BE"/>
    <w:rsid w:val="00930C8B"/>
    <w:rsid w:val="00933BC6"/>
    <w:rsid w:val="00936BBD"/>
    <w:rsid w:val="00940CAF"/>
    <w:rsid w:val="00941FEC"/>
    <w:rsid w:val="00943ADA"/>
    <w:rsid w:val="00943B3D"/>
    <w:rsid w:val="0094793D"/>
    <w:rsid w:val="00956C1F"/>
    <w:rsid w:val="00962318"/>
    <w:rsid w:val="00963FF2"/>
    <w:rsid w:val="0096431A"/>
    <w:rsid w:val="00966A9A"/>
    <w:rsid w:val="00970933"/>
    <w:rsid w:val="009732E8"/>
    <w:rsid w:val="00974393"/>
    <w:rsid w:val="009749E1"/>
    <w:rsid w:val="00974ABD"/>
    <w:rsid w:val="009756EA"/>
    <w:rsid w:val="009769AC"/>
    <w:rsid w:val="00980B1F"/>
    <w:rsid w:val="00980BDF"/>
    <w:rsid w:val="0098186E"/>
    <w:rsid w:val="00981D80"/>
    <w:rsid w:val="0098296E"/>
    <w:rsid w:val="00984469"/>
    <w:rsid w:val="00985B7C"/>
    <w:rsid w:val="00986CA5"/>
    <w:rsid w:val="009872FE"/>
    <w:rsid w:val="00995431"/>
    <w:rsid w:val="009A209B"/>
    <w:rsid w:val="009A4CC4"/>
    <w:rsid w:val="009A5583"/>
    <w:rsid w:val="009B3E3C"/>
    <w:rsid w:val="009B4286"/>
    <w:rsid w:val="009B698B"/>
    <w:rsid w:val="009B6C6B"/>
    <w:rsid w:val="009C02E5"/>
    <w:rsid w:val="009C07B5"/>
    <w:rsid w:val="009C0E07"/>
    <w:rsid w:val="009C7CEC"/>
    <w:rsid w:val="009D2344"/>
    <w:rsid w:val="009D6C22"/>
    <w:rsid w:val="009D722B"/>
    <w:rsid w:val="009E1801"/>
    <w:rsid w:val="009E3831"/>
    <w:rsid w:val="009E6FED"/>
    <w:rsid w:val="009E7DDC"/>
    <w:rsid w:val="009F1EB8"/>
    <w:rsid w:val="009F412C"/>
    <w:rsid w:val="009F4AB1"/>
    <w:rsid w:val="009F4B5C"/>
    <w:rsid w:val="009F7A13"/>
    <w:rsid w:val="00A02077"/>
    <w:rsid w:val="00A06385"/>
    <w:rsid w:val="00A07273"/>
    <w:rsid w:val="00A100F7"/>
    <w:rsid w:val="00A164E0"/>
    <w:rsid w:val="00A16C57"/>
    <w:rsid w:val="00A16FE1"/>
    <w:rsid w:val="00A179CB"/>
    <w:rsid w:val="00A17C9F"/>
    <w:rsid w:val="00A213F6"/>
    <w:rsid w:val="00A214BB"/>
    <w:rsid w:val="00A240AD"/>
    <w:rsid w:val="00A24D0D"/>
    <w:rsid w:val="00A310DB"/>
    <w:rsid w:val="00A31945"/>
    <w:rsid w:val="00A4205F"/>
    <w:rsid w:val="00A423AA"/>
    <w:rsid w:val="00A42EAE"/>
    <w:rsid w:val="00A4383D"/>
    <w:rsid w:val="00A43A1E"/>
    <w:rsid w:val="00A46EF3"/>
    <w:rsid w:val="00A51CA3"/>
    <w:rsid w:val="00A54B72"/>
    <w:rsid w:val="00A54EA3"/>
    <w:rsid w:val="00A550E1"/>
    <w:rsid w:val="00A61FBD"/>
    <w:rsid w:val="00A62722"/>
    <w:rsid w:val="00A6295A"/>
    <w:rsid w:val="00A633F4"/>
    <w:rsid w:val="00A642C0"/>
    <w:rsid w:val="00A64A7B"/>
    <w:rsid w:val="00A65837"/>
    <w:rsid w:val="00A66136"/>
    <w:rsid w:val="00A66B52"/>
    <w:rsid w:val="00A7024D"/>
    <w:rsid w:val="00A70277"/>
    <w:rsid w:val="00A70BFA"/>
    <w:rsid w:val="00A711BA"/>
    <w:rsid w:val="00A71253"/>
    <w:rsid w:val="00A76926"/>
    <w:rsid w:val="00A80D5E"/>
    <w:rsid w:val="00A843C8"/>
    <w:rsid w:val="00A84A4C"/>
    <w:rsid w:val="00A90578"/>
    <w:rsid w:val="00A91329"/>
    <w:rsid w:val="00A918E9"/>
    <w:rsid w:val="00A91F1D"/>
    <w:rsid w:val="00A92659"/>
    <w:rsid w:val="00A942F6"/>
    <w:rsid w:val="00AA072B"/>
    <w:rsid w:val="00AA21CC"/>
    <w:rsid w:val="00AA496B"/>
    <w:rsid w:val="00AA5DE0"/>
    <w:rsid w:val="00AA7CBC"/>
    <w:rsid w:val="00AB0C55"/>
    <w:rsid w:val="00AB142C"/>
    <w:rsid w:val="00AB3B13"/>
    <w:rsid w:val="00AB4A25"/>
    <w:rsid w:val="00AB7D61"/>
    <w:rsid w:val="00AC0163"/>
    <w:rsid w:val="00AD0271"/>
    <w:rsid w:val="00AD416A"/>
    <w:rsid w:val="00AD6A7C"/>
    <w:rsid w:val="00AF36A6"/>
    <w:rsid w:val="00AF3A77"/>
    <w:rsid w:val="00AF4953"/>
    <w:rsid w:val="00B035F5"/>
    <w:rsid w:val="00B040FE"/>
    <w:rsid w:val="00B06262"/>
    <w:rsid w:val="00B10B33"/>
    <w:rsid w:val="00B122AA"/>
    <w:rsid w:val="00B17311"/>
    <w:rsid w:val="00B17BC0"/>
    <w:rsid w:val="00B22D4D"/>
    <w:rsid w:val="00B25936"/>
    <w:rsid w:val="00B2786A"/>
    <w:rsid w:val="00B30A23"/>
    <w:rsid w:val="00B31CA5"/>
    <w:rsid w:val="00B35B4E"/>
    <w:rsid w:val="00B36733"/>
    <w:rsid w:val="00B37BE8"/>
    <w:rsid w:val="00B414F5"/>
    <w:rsid w:val="00B41764"/>
    <w:rsid w:val="00B42863"/>
    <w:rsid w:val="00B43662"/>
    <w:rsid w:val="00B45F4D"/>
    <w:rsid w:val="00B549AB"/>
    <w:rsid w:val="00B54F7C"/>
    <w:rsid w:val="00B55EF7"/>
    <w:rsid w:val="00B57373"/>
    <w:rsid w:val="00B573CB"/>
    <w:rsid w:val="00B62514"/>
    <w:rsid w:val="00B652FF"/>
    <w:rsid w:val="00B66E2B"/>
    <w:rsid w:val="00B67223"/>
    <w:rsid w:val="00B6723E"/>
    <w:rsid w:val="00B6772D"/>
    <w:rsid w:val="00B7447E"/>
    <w:rsid w:val="00B7567F"/>
    <w:rsid w:val="00B76049"/>
    <w:rsid w:val="00B80237"/>
    <w:rsid w:val="00B80DE8"/>
    <w:rsid w:val="00B816C3"/>
    <w:rsid w:val="00B81CA9"/>
    <w:rsid w:val="00B8248E"/>
    <w:rsid w:val="00B82F2C"/>
    <w:rsid w:val="00B8594B"/>
    <w:rsid w:val="00B86271"/>
    <w:rsid w:val="00B8652C"/>
    <w:rsid w:val="00B87891"/>
    <w:rsid w:val="00B90BAE"/>
    <w:rsid w:val="00B91DD8"/>
    <w:rsid w:val="00B91E8C"/>
    <w:rsid w:val="00B92CCC"/>
    <w:rsid w:val="00B93CE6"/>
    <w:rsid w:val="00B95AAA"/>
    <w:rsid w:val="00B97E4E"/>
    <w:rsid w:val="00BA1DFD"/>
    <w:rsid w:val="00BA2916"/>
    <w:rsid w:val="00BA3D01"/>
    <w:rsid w:val="00BA4083"/>
    <w:rsid w:val="00BA52D7"/>
    <w:rsid w:val="00BA5DAB"/>
    <w:rsid w:val="00BA6103"/>
    <w:rsid w:val="00BA6331"/>
    <w:rsid w:val="00BA6533"/>
    <w:rsid w:val="00BB100C"/>
    <w:rsid w:val="00BB6708"/>
    <w:rsid w:val="00BB7102"/>
    <w:rsid w:val="00BB74B3"/>
    <w:rsid w:val="00BB77F7"/>
    <w:rsid w:val="00BC1E49"/>
    <w:rsid w:val="00BC2D36"/>
    <w:rsid w:val="00BC4C76"/>
    <w:rsid w:val="00BC79B0"/>
    <w:rsid w:val="00BD2147"/>
    <w:rsid w:val="00BD3748"/>
    <w:rsid w:val="00BD501F"/>
    <w:rsid w:val="00BD55AE"/>
    <w:rsid w:val="00BD74F0"/>
    <w:rsid w:val="00BE1606"/>
    <w:rsid w:val="00BE1735"/>
    <w:rsid w:val="00BE3882"/>
    <w:rsid w:val="00BE3BC3"/>
    <w:rsid w:val="00BE4958"/>
    <w:rsid w:val="00BE4C68"/>
    <w:rsid w:val="00BE6579"/>
    <w:rsid w:val="00BE7FAD"/>
    <w:rsid w:val="00BF2D53"/>
    <w:rsid w:val="00BF61F0"/>
    <w:rsid w:val="00BF6EF7"/>
    <w:rsid w:val="00BF75EF"/>
    <w:rsid w:val="00C014B4"/>
    <w:rsid w:val="00C022ED"/>
    <w:rsid w:val="00C051D8"/>
    <w:rsid w:val="00C12731"/>
    <w:rsid w:val="00C17CA7"/>
    <w:rsid w:val="00C20A5B"/>
    <w:rsid w:val="00C224B4"/>
    <w:rsid w:val="00C229D6"/>
    <w:rsid w:val="00C22A64"/>
    <w:rsid w:val="00C31807"/>
    <w:rsid w:val="00C337D6"/>
    <w:rsid w:val="00C37165"/>
    <w:rsid w:val="00C3730B"/>
    <w:rsid w:val="00C40D5C"/>
    <w:rsid w:val="00C442E3"/>
    <w:rsid w:val="00C446D6"/>
    <w:rsid w:val="00C45F05"/>
    <w:rsid w:val="00C50566"/>
    <w:rsid w:val="00C510DA"/>
    <w:rsid w:val="00C514A6"/>
    <w:rsid w:val="00C53E39"/>
    <w:rsid w:val="00C64DF5"/>
    <w:rsid w:val="00C700D8"/>
    <w:rsid w:val="00C7237A"/>
    <w:rsid w:val="00C7251E"/>
    <w:rsid w:val="00C75B06"/>
    <w:rsid w:val="00C7782E"/>
    <w:rsid w:val="00C80847"/>
    <w:rsid w:val="00C82504"/>
    <w:rsid w:val="00C82BE6"/>
    <w:rsid w:val="00C82D4C"/>
    <w:rsid w:val="00C90160"/>
    <w:rsid w:val="00C91BBC"/>
    <w:rsid w:val="00C95F7F"/>
    <w:rsid w:val="00C963FA"/>
    <w:rsid w:val="00C97A4D"/>
    <w:rsid w:val="00CA0968"/>
    <w:rsid w:val="00CA0B85"/>
    <w:rsid w:val="00CA0EF9"/>
    <w:rsid w:val="00CA36C4"/>
    <w:rsid w:val="00CA453D"/>
    <w:rsid w:val="00CA4FDC"/>
    <w:rsid w:val="00CA533D"/>
    <w:rsid w:val="00CA7B71"/>
    <w:rsid w:val="00CB23AC"/>
    <w:rsid w:val="00CB2F5D"/>
    <w:rsid w:val="00CB2F5F"/>
    <w:rsid w:val="00CB3B41"/>
    <w:rsid w:val="00CB6E51"/>
    <w:rsid w:val="00CC01FC"/>
    <w:rsid w:val="00CC164C"/>
    <w:rsid w:val="00CC5A72"/>
    <w:rsid w:val="00CC62EB"/>
    <w:rsid w:val="00CC633C"/>
    <w:rsid w:val="00CD0DD1"/>
    <w:rsid w:val="00CD7101"/>
    <w:rsid w:val="00CE235D"/>
    <w:rsid w:val="00CE3C7B"/>
    <w:rsid w:val="00CE7807"/>
    <w:rsid w:val="00CE7DB8"/>
    <w:rsid w:val="00CF3687"/>
    <w:rsid w:val="00CF39ED"/>
    <w:rsid w:val="00CF438C"/>
    <w:rsid w:val="00D01B36"/>
    <w:rsid w:val="00D03C09"/>
    <w:rsid w:val="00D06A95"/>
    <w:rsid w:val="00D115AE"/>
    <w:rsid w:val="00D1334B"/>
    <w:rsid w:val="00D1373C"/>
    <w:rsid w:val="00D15EF9"/>
    <w:rsid w:val="00D16667"/>
    <w:rsid w:val="00D168C8"/>
    <w:rsid w:val="00D21D62"/>
    <w:rsid w:val="00D23C84"/>
    <w:rsid w:val="00D4223D"/>
    <w:rsid w:val="00D4229A"/>
    <w:rsid w:val="00D444BC"/>
    <w:rsid w:val="00D45D88"/>
    <w:rsid w:val="00D47AB9"/>
    <w:rsid w:val="00D5072E"/>
    <w:rsid w:val="00D519EA"/>
    <w:rsid w:val="00D5247C"/>
    <w:rsid w:val="00D52C1F"/>
    <w:rsid w:val="00D55CE8"/>
    <w:rsid w:val="00D600D9"/>
    <w:rsid w:val="00D60917"/>
    <w:rsid w:val="00D6177C"/>
    <w:rsid w:val="00D629D8"/>
    <w:rsid w:val="00D63764"/>
    <w:rsid w:val="00D65124"/>
    <w:rsid w:val="00D65459"/>
    <w:rsid w:val="00D75884"/>
    <w:rsid w:val="00D765A3"/>
    <w:rsid w:val="00D8131B"/>
    <w:rsid w:val="00D82B4B"/>
    <w:rsid w:val="00D8373C"/>
    <w:rsid w:val="00D83A1A"/>
    <w:rsid w:val="00D841C2"/>
    <w:rsid w:val="00D86C41"/>
    <w:rsid w:val="00D91E01"/>
    <w:rsid w:val="00D95914"/>
    <w:rsid w:val="00D973D9"/>
    <w:rsid w:val="00DA0109"/>
    <w:rsid w:val="00DA1949"/>
    <w:rsid w:val="00DA1F5C"/>
    <w:rsid w:val="00DA31E4"/>
    <w:rsid w:val="00DA353D"/>
    <w:rsid w:val="00DA6983"/>
    <w:rsid w:val="00DB0FB7"/>
    <w:rsid w:val="00DB1FE3"/>
    <w:rsid w:val="00DB2D04"/>
    <w:rsid w:val="00DB31A0"/>
    <w:rsid w:val="00DB78D4"/>
    <w:rsid w:val="00DC10F4"/>
    <w:rsid w:val="00DC2335"/>
    <w:rsid w:val="00DC29B6"/>
    <w:rsid w:val="00DC3E1C"/>
    <w:rsid w:val="00DC4E37"/>
    <w:rsid w:val="00DC789B"/>
    <w:rsid w:val="00DD0D8D"/>
    <w:rsid w:val="00DD130A"/>
    <w:rsid w:val="00DD21A0"/>
    <w:rsid w:val="00DD3D34"/>
    <w:rsid w:val="00DD748D"/>
    <w:rsid w:val="00DD77DD"/>
    <w:rsid w:val="00DE2FC8"/>
    <w:rsid w:val="00DE7D3A"/>
    <w:rsid w:val="00DF0CDB"/>
    <w:rsid w:val="00DF1AFC"/>
    <w:rsid w:val="00DF207E"/>
    <w:rsid w:val="00DF51B7"/>
    <w:rsid w:val="00E00A91"/>
    <w:rsid w:val="00E0199B"/>
    <w:rsid w:val="00E0250C"/>
    <w:rsid w:val="00E0253C"/>
    <w:rsid w:val="00E03AB3"/>
    <w:rsid w:val="00E03C35"/>
    <w:rsid w:val="00E105BB"/>
    <w:rsid w:val="00E1254C"/>
    <w:rsid w:val="00E17A39"/>
    <w:rsid w:val="00E2033D"/>
    <w:rsid w:val="00E211A8"/>
    <w:rsid w:val="00E218B3"/>
    <w:rsid w:val="00E240C4"/>
    <w:rsid w:val="00E24215"/>
    <w:rsid w:val="00E26C9A"/>
    <w:rsid w:val="00E32291"/>
    <w:rsid w:val="00E329B0"/>
    <w:rsid w:val="00E37232"/>
    <w:rsid w:val="00E41D74"/>
    <w:rsid w:val="00E42453"/>
    <w:rsid w:val="00E42AAE"/>
    <w:rsid w:val="00E46CD3"/>
    <w:rsid w:val="00E47B66"/>
    <w:rsid w:val="00E50386"/>
    <w:rsid w:val="00E51439"/>
    <w:rsid w:val="00E51E35"/>
    <w:rsid w:val="00E527C7"/>
    <w:rsid w:val="00E5313C"/>
    <w:rsid w:val="00E549C9"/>
    <w:rsid w:val="00E55BFB"/>
    <w:rsid w:val="00E57894"/>
    <w:rsid w:val="00E5789D"/>
    <w:rsid w:val="00E60B93"/>
    <w:rsid w:val="00E62DC5"/>
    <w:rsid w:val="00E631AF"/>
    <w:rsid w:val="00E64248"/>
    <w:rsid w:val="00E6484A"/>
    <w:rsid w:val="00E6745F"/>
    <w:rsid w:val="00E67AB1"/>
    <w:rsid w:val="00E70CB1"/>
    <w:rsid w:val="00E73D97"/>
    <w:rsid w:val="00E73ECD"/>
    <w:rsid w:val="00E761BE"/>
    <w:rsid w:val="00E77B04"/>
    <w:rsid w:val="00E804D3"/>
    <w:rsid w:val="00E83302"/>
    <w:rsid w:val="00E84A8F"/>
    <w:rsid w:val="00E854B6"/>
    <w:rsid w:val="00E929C4"/>
    <w:rsid w:val="00E92E47"/>
    <w:rsid w:val="00E9692A"/>
    <w:rsid w:val="00E97C8F"/>
    <w:rsid w:val="00EA5356"/>
    <w:rsid w:val="00EA72B1"/>
    <w:rsid w:val="00EA792C"/>
    <w:rsid w:val="00EB0728"/>
    <w:rsid w:val="00EB1A81"/>
    <w:rsid w:val="00EB201E"/>
    <w:rsid w:val="00EB362B"/>
    <w:rsid w:val="00EB5380"/>
    <w:rsid w:val="00EB6933"/>
    <w:rsid w:val="00EC0987"/>
    <w:rsid w:val="00EC0D8E"/>
    <w:rsid w:val="00ED1276"/>
    <w:rsid w:val="00ED1FD2"/>
    <w:rsid w:val="00ED2F95"/>
    <w:rsid w:val="00ED5BD7"/>
    <w:rsid w:val="00ED6508"/>
    <w:rsid w:val="00ED6A21"/>
    <w:rsid w:val="00ED6ADE"/>
    <w:rsid w:val="00ED6DE3"/>
    <w:rsid w:val="00ED7FB4"/>
    <w:rsid w:val="00EE0DC4"/>
    <w:rsid w:val="00EE21DD"/>
    <w:rsid w:val="00EE233C"/>
    <w:rsid w:val="00EE261E"/>
    <w:rsid w:val="00EE2E90"/>
    <w:rsid w:val="00EE3401"/>
    <w:rsid w:val="00EE3829"/>
    <w:rsid w:val="00EE3ADF"/>
    <w:rsid w:val="00EE3B49"/>
    <w:rsid w:val="00EE660A"/>
    <w:rsid w:val="00EF0358"/>
    <w:rsid w:val="00EF07FF"/>
    <w:rsid w:val="00EF22F5"/>
    <w:rsid w:val="00EF344B"/>
    <w:rsid w:val="00EF3F47"/>
    <w:rsid w:val="00F037B7"/>
    <w:rsid w:val="00F044E3"/>
    <w:rsid w:val="00F0588B"/>
    <w:rsid w:val="00F07146"/>
    <w:rsid w:val="00F12CC3"/>
    <w:rsid w:val="00F14277"/>
    <w:rsid w:val="00F16846"/>
    <w:rsid w:val="00F169F3"/>
    <w:rsid w:val="00F23FE5"/>
    <w:rsid w:val="00F2441D"/>
    <w:rsid w:val="00F24B2E"/>
    <w:rsid w:val="00F25F7C"/>
    <w:rsid w:val="00F25F81"/>
    <w:rsid w:val="00F27521"/>
    <w:rsid w:val="00F27670"/>
    <w:rsid w:val="00F306E2"/>
    <w:rsid w:val="00F3237C"/>
    <w:rsid w:val="00F33838"/>
    <w:rsid w:val="00F42AFD"/>
    <w:rsid w:val="00F46485"/>
    <w:rsid w:val="00F464D9"/>
    <w:rsid w:val="00F50F0C"/>
    <w:rsid w:val="00F5183B"/>
    <w:rsid w:val="00F53D9A"/>
    <w:rsid w:val="00F55052"/>
    <w:rsid w:val="00F560C6"/>
    <w:rsid w:val="00F57177"/>
    <w:rsid w:val="00F60D5C"/>
    <w:rsid w:val="00F62C5C"/>
    <w:rsid w:val="00F74739"/>
    <w:rsid w:val="00F7672F"/>
    <w:rsid w:val="00F77438"/>
    <w:rsid w:val="00F77F2D"/>
    <w:rsid w:val="00F800FD"/>
    <w:rsid w:val="00F8132C"/>
    <w:rsid w:val="00F815F1"/>
    <w:rsid w:val="00F81AAF"/>
    <w:rsid w:val="00F81F78"/>
    <w:rsid w:val="00F84CE4"/>
    <w:rsid w:val="00F91861"/>
    <w:rsid w:val="00F922C7"/>
    <w:rsid w:val="00F92B53"/>
    <w:rsid w:val="00F94619"/>
    <w:rsid w:val="00F95321"/>
    <w:rsid w:val="00F964D3"/>
    <w:rsid w:val="00F977A8"/>
    <w:rsid w:val="00FA0BA7"/>
    <w:rsid w:val="00FA0D95"/>
    <w:rsid w:val="00FA0FA9"/>
    <w:rsid w:val="00FA130F"/>
    <w:rsid w:val="00FA737F"/>
    <w:rsid w:val="00FB70A5"/>
    <w:rsid w:val="00FC00F5"/>
    <w:rsid w:val="00FC0ED2"/>
    <w:rsid w:val="00FC3298"/>
    <w:rsid w:val="00FC4508"/>
    <w:rsid w:val="00FC46BB"/>
    <w:rsid w:val="00FC7759"/>
    <w:rsid w:val="00FD01DB"/>
    <w:rsid w:val="00FD27A7"/>
    <w:rsid w:val="00FD27CB"/>
    <w:rsid w:val="00FD71E2"/>
    <w:rsid w:val="00FD7FAD"/>
    <w:rsid w:val="00FE0DF2"/>
    <w:rsid w:val="00FE182F"/>
    <w:rsid w:val="00FE2D59"/>
    <w:rsid w:val="00FE4439"/>
    <w:rsid w:val="00FE4E30"/>
    <w:rsid w:val="00FE72EF"/>
    <w:rsid w:val="00FF0231"/>
    <w:rsid w:val="00FF69A4"/>
    <w:rsid w:val="00FF7E57"/>
    <w:rsid w:val="00FF7F7D"/>
    <w:rsid w:val="012E2731"/>
    <w:rsid w:val="015F36B6"/>
    <w:rsid w:val="01C0526E"/>
    <w:rsid w:val="021E010D"/>
    <w:rsid w:val="029307AF"/>
    <w:rsid w:val="067A5F0E"/>
    <w:rsid w:val="08101851"/>
    <w:rsid w:val="08BD5278"/>
    <w:rsid w:val="094C5DFE"/>
    <w:rsid w:val="0BD820C7"/>
    <w:rsid w:val="0CB52496"/>
    <w:rsid w:val="0E067576"/>
    <w:rsid w:val="0F6F66BF"/>
    <w:rsid w:val="0FB378BA"/>
    <w:rsid w:val="11B77C6D"/>
    <w:rsid w:val="124128CC"/>
    <w:rsid w:val="1314358C"/>
    <w:rsid w:val="141A66C9"/>
    <w:rsid w:val="164D2EE2"/>
    <w:rsid w:val="16E167E3"/>
    <w:rsid w:val="17466A3F"/>
    <w:rsid w:val="17570ACE"/>
    <w:rsid w:val="176475C5"/>
    <w:rsid w:val="17CA02AC"/>
    <w:rsid w:val="186B56B7"/>
    <w:rsid w:val="198554A8"/>
    <w:rsid w:val="1A2144A0"/>
    <w:rsid w:val="1BF03FB9"/>
    <w:rsid w:val="1E5A2B81"/>
    <w:rsid w:val="1EA619EB"/>
    <w:rsid w:val="1ECD0757"/>
    <w:rsid w:val="1F2E0517"/>
    <w:rsid w:val="20523A03"/>
    <w:rsid w:val="209B0B03"/>
    <w:rsid w:val="22C436BA"/>
    <w:rsid w:val="2331128D"/>
    <w:rsid w:val="23CC5473"/>
    <w:rsid w:val="23E273DF"/>
    <w:rsid w:val="23E36FBA"/>
    <w:rsid w:val="23F36135"/>
    <w:rsid w:val="252F30C5"/>
    <w:rsid w:val="26551173"/>
    <w:rsid w:val="279A1B15"/>
    <w:rsid w:val="27F55AF0"/>
    <w:rsid w:val="288D4972"/>
    <w:rsid w:val="294F6576"/>
    <w:rsid w:val="2A3F10B5"/>
    <w:rsid w:val="2A8D2A87"/>
    <w:rsid w:val="2BA377C3"/>
    <w:rsid w:val="2CE70258"/>
    <w:rsid w:val="2D204E14"/>
    <w:rsid w:val="2F0361F1"/>
    <w:rsid w:val="2F966227"/>
    <w:rsid w:val="311174A5"/>
    <w:rsid w:val="319F61B7"/>
    <w:rsid w:val="33301EED"/>
    <w:rsid w:val="335F3DBB"/>
    <w:rsid w:val="34730EFE"/>
    <w:rsid w:val="354C6359"/>
    <w:rsid w:val="38B50CD4"/>
    <w:rsid w:val="38D8591B"/>
    <w:rsid w:val="38F74B30"/>
    <w:rsid w:val="3A871C9C"/>
    <w:rsid w:val="3A9745C1"/>
    <w:rsid w:val="3CA57436"/>
    <w:rsid w:val="3D7630E2"/>
    <w:rsid w:val="3DDC574B"/>
    <w:rsid w:val="3E416C3A"/>
    <w:rsid w:val="3F035D9A"/>
    <w:rsid w:val="3FDB497A"/>
    <w:rsid w:val="405A75F3"/>
    <w:rsid w:val="42345558"/>
    <w:rsid w:val="441979BB"/>
    <w:rsid w:val="44F9158C"/>
    <w:rsid w:val="475820A8"/>
    <w:rsid w:val="484A397E"/>
    <w:rsid w:val="49421970"/>
    <w:rsid w:val="4A4621B4"/>
    <w:rsid w:val="4BA86E23"/>
    <w:rsid w:val="4FA17635"/>
    <w:rsid w:val="50117FAB"/>
    <w:rsid w:val="503928A7"/>
    <w:rsid w:val="52590C9D"/>
    <w:rsid w:val="53EC68E3"/>
    <w:rsid w:val="54525FDB"/>
    <w:rsid w:val="576C0528"/>
    <w:rsid w:val="57CA1B75"/>
    <w:rsid w:val="5A824882"/>
    <w:rsid w:val="5AFC2BC4"/>
    <w:rsid w:val="5B6854AA"/>
    <w:rsid w:val="5B7D7A1A"/>
    <w:rsid w:val="5C6B04F7"/>
    <w:rsid w:val="5DDA2CA2"/>
    <w:rsid w:val="5DEB7BE9"/>
    <w:rsid w:val="5E9E7A98"/>
    <w:rsid w:val="5FA35374"/>
    <w:rsid w:val="601800A4"/>
    <w:rsid w:val="60BC7EEF"/>
    <w:rsid w:val="60C71320"/>
    <w:rsid w:val="6176382D"/>
    <w:rsid w:val="63941C0D"/>
    <w:rsid w:val="642A408D"/>
    <w:rsid w:val="646D1553"/>
    <w:rsid w:val="66033C5E"/>
    <w:rsid w:val="67036EC2"/>
    <w:rsid w:val="674C1A1D"/>
    <w:rsid w:val="675771B3"/>
    <w:rsid w:val="68BB6755"/>
    <w:rsid w:val="69325B92"/>
    <w:rsid w:val="6AFF300A"/>
    <w:rsid w:val="6B47571A"/>
    <w:rsid w:val="6CAA4734"/>
    <w:rsid w:val="6EFB0AB3"/>
    <w:rsid w:val="6FB2689C"/>
    <w:rsid w:val="73FA7259"/>
    <w:rsid w:val="74312FF2"/>
    <w:rsid w:val="765661D4"/>
    <w:rsid w:val="76C9135A"/>
    <w:rsid w:val="76D56E99"/>
    <w:rsid w:val="76E44C14"/>
    <w:rsid w:val="7769329D"/>
    <w:rsid w:val="777A5B14"/>
    <w:rsid w:val="77FB7F09"/>
    <w:rsid w:val="786C1E34"/>
    <w:rsid w:val="7971300A"/>
    <w:rsid w:val="7AB9276D"/>
    <w:rsid w:val="7B6E6D83"/>
    <w:rsid w:val="7B917878"/>
    <w:rsid w:val="7C1F1BE6"/>
    <w:rsid w:val="7CBB76D8"/>
    <w:rsid w:val="7DBE7362"/>
    <w:rsid w:val="7F762068"/>
    <w:rsid w:val="7F79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  <w:rPr>
      <w:szCs w:val="22"/>
    </w:rPr>
  </w:style>
  <w:style w:type="paragraph" w:styleId="4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1"/>
    <w:unhideWhenUsed/>
    <w:uiPriority w:val="99"/>
    <w:rPr>
      <w:b/>
      <w:bCs/>
    </w:rPr>
  </w:style>
  <w:style w:type="table" w:styleId="11">
    <w:name w:val="Table Grid"/>
    <w:basedOn w:val="10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unhideWhenUsed/>
    <w:uiPriority w:val="99"/>
    <w:rPr>
      <w:color w:val="864654"/>
      <w:u w:val="single"/>
    </w:rPr>
  </w:style>
  <w:style w:type="character" w:styleId="14">
    <w:name w:val="annotation reference"/>
    <w:unhideWhenUsed/>
    <w:uiPriority w:val="99"/>
    <w:rPr>
      <w:sz w:val="21"/>
      <w:szCs w:val="21"/>
    </w:rPr>
  </w:style>
  <w:style w:type="character" w:customStyle="1" w:styleId="15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6">
    <w:name w:val="批注文字 字符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日期 字符"/>
    <w:link w:val="4"/>
    <w:semiHidden/>
    <w:qFormat/>
    <w:uiPriority w:val="99"/>
    <w:rPr>
      <w:kern w:val="2"/>
      <w:sz w:val="21"/>
      <w:szCs w:val="24"/>
    </w:rPr>
  </w:style>
  <w:style w:type="character" w:customStyle="1" w:styleId="18">
    <w:name w:val="批注框文本 字符"/>
    <w:link w:val="5"/>
    <w:semiHidden/>
    <w:qFormat/>
    <w:uiPriority w:val="99"/>
    <w:rPr>
      <w:rFonts w:ascii="Heiti SC Light" w:eastAsia="Heiti SC Light"/>
      <w:kern w:val="2"/>
      <w:sz w:val="18"/>
      <w:szCs w:val="18"/>
    </w:rPr>
  </w:style>
  <w:style w:type="character" w:customStyle="1" w:styleId="19">
    <w:name w:val="页脚 字符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页眉 字符"/>
    <w:link w:val="7"/>
    <w:semiHidden/>
    <w:qFormat/>
    <w:uiPriority w:val="99"/>
    <w:rPr>
      <w:kern w:val="2"/>
      <w:sz w:val="18"/>
      <w:szCs w:val="18"/>
    </w:rPr>
  </w:style>
  <w:style w:type="character" w:customStyle="1" w:styleId="21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2">
    <w:name w:val="标题 31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23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886</Words>
  <Characters>1002</Characters>
  <Lines>8</Lines>
  <Paragraphs>2</Paragraphs>
  <TotalTime>5</TotalTime>
  <ScaleCrop>false</ScaleCrop>
  <LinksUpToDate>false</LinksUpToDate>
  <CharactersWithSpaces>1130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2014-06-25T02:25:00Z</dcterms:created>
  <dc:creator>雨林木风</dc:creator>
  <cp:lastModifiedBy>jingtian Zhou</cp:lastModifiedBy>
  <cp:lastPrinted>2022-04-26T06:57:00Z</cp:lastPrinted>
  <dcterms:modified xsi:type="dcterms:W3CDTF">2023-08-30T07:35:59Z</dcterms:modified>
  <dc:title>  证券代码：300139            证券简称：福星晓程         公告编号：2013—047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ADBCD1347E614195884ABB22F30F9BB5_13</vt:lpwstr>
  </property>
  <property fmtid="{D5CDD505-2E9C-101B-9397-08002B2CF9AE}" pid="4" name="commondata">
    <vt:lpwstr>eyJoZGlkIjoiZmIzZGM4NGMzYTI4ZGViMjM0ZGJmOTI2OGM0YjY5YmIifQ==</vt:lpwstr>
  </property>
</Properties>
</file>