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28"/>
        </w:rPr>
      </w:pPr>
      <w:bookmarkStart w:id="0" w:name="_GoBack"/>
      <w:bookmarkEnd w:id="0"/>
    </w:p>
    <w:p>
      <w:pPr>
        <w:spacing w:line="360" w:lineRule="auto"/>
        <w:jc w:val="center"/>
        <w:rPr>
          <w:rFonts w:hint="eastAsia"/>
          <w:b/>
          <w:bCs/>
          <w:sz w:val="28"/>
          <w:szCs w:val="28"/>
        </w:rPr>
      </w:pPr>
      <w:r>
        <w:rPr>
          <w:rFonts w:hint="eastAsia"/>
          <w:b/>
          <w:bCs/>
          <w:sz w:val="28"/>
          <w:szCs w:val="28"/>
        </w:rPr>
        <w:t>山东龙大美食股份有限公司</w:t>
      </w:r>
    </w:p>
    <w:p>
      <w:pPr>
        <w:spacing w:line="360" w:lineRule="auto"/>
        <w:jc w:val="center"/>
        <w:rPr>
          <w:rFonts w:hint="eastAsia"/>
          <w:b/>
          <w:bCs/>
          <w:sz w:val="28"/>
          <w:szCs w:val="28"/>
        </w:rPr>
      </w:pPr>
      <w:r>
        <w:rPr>
          <w:rFonts w:hint="eastAsia"/>
          <w:b/>
          <w:bCs/>
          <w:sz w:val="28"/>
          <w:szCs w:val="28"/>
        </w:rPr>
        <w:t>总经理工作细则</w:t>
      </w:r>
    </w:p>
    <w:p>
      <w:pPr>
        <w:spacing w:line="360" w:lineRule="auto"/>
        <w:jc w:val="center"/>
        <w:rPr>
          <w:rFonts w:hint="eastAsia"/>
          <w:b/>
          <w:bCs/>
          <w:sz w:val="28"/>
          <w:szCs w:val="28"/>
        </w:rPr>
      </w:pPr>
    </w:p>
    <w:p>
      <w:pPr>
        <w:numPr>
          <w:ilvl w:val="0"/>
          <w:numId w:val="1"/>
        </w:numPr>
        <w:spacing w:line="360" w:lineRule="auto"/>
        <w:jc w:val="center"/>
        <w:rPr>
          <w:rFonts w:hint="eastAsia" w:cs="宋体"/>
          <w:b/>
          <w:kern w:val="0"/>
          <w:sz w:val="24"/>
        </w:rPr>
      </w:pPr>
      <w:r>
        <w:rPr>
          <w:rFonts w:hint="eastAsia" w:cs="宋体"/>
          <w:b/>
          <w:kern w:val="0"/>
          <w:sz w:val="24"/>
        </w:rPr>
        <w:t>总  则</w:t>
      </w:r>
    </w:p>
    <w:p>
      <w:pPr>
        <w:spacing w:line="360" w:lineRule="auto"/>
        <w:rPr>
          <w:rFonts w:cs="宋体"/>
          <w:b/>
          <w:kern w:val="0"/>
          <w:sz w:val="24"/>
        </w:rPr>
      </w:pPr>
    </w:p>
    <w:p>
      <w:pPr>
        <w:spacing w:line="360" w:lineRule="auto"/>
        <w:ind w:firstLine="480" w:firstLineChars="200"/>
        <w:rPr>
          <w:rFonts w:hint="eastAsia" w:cs="宋体"/>
          <w:kern w:val="0"/>
          <w:sz w:val="24"/>
        </w:rPr>
      </w:pPr>
      <w:r>
        <w:rPr>
          <w:rFonts w:hint="eastAsia" w:cs="宋体"/>
          <w:kern w:val="0"/>
          <w:sz w:val="24"/>
        </w:rPr>
        <w:t>第一条  按照建立现代企业制度的要求，为明确公司总经理的职责权限，根据《中华人民共和国公司法》（以下简称“《公司法》”）《中华人民共和国证券法》《深圳证券交易所上市公司自律监管指引第1号——主板上市公司规范运作》《上市公司治理准则》和《山东龙大美食股份有限公司章程》（以下简称“《公司章程》”）的有关规定，制定本细则。</w:t>
      </w:r>
    </w:p>
    <w:p>
      <w:pPr>
        <w:spacing w:line="360" w:lineRule="auto"/>
        <w:ind w:firstLine="480" w:firstLineChars="200"/>
        <w:rPr>
          <w:rFonts w:hint="eastAsia" w:cs="宋体"/>
          <w:kern w:val="0"/>
          <w:sz w:val="24"/>
        </w:rPr>
      </w:pPr>
    </w:p>
    <w:p>
      <w:pPr>
        <w:numPr>
          <w:ilvl w:val="0"/>
          <w:numId w:val="2"/>
        </w:numPr>
        <w:spacing w:line="360" w:lineRule="auto"/>
        <w:jc w:val="center"/>
        <w:rPr>
          <w:rFonts w:hint="eastAsia" w:cs="宋体"/>
          <w:b/>
          <w:kern w:val="0"/>
          <w:sz w:val="24"/>
        </w:rPr>
      </w:pPr>
      <w:r>
        <w:rPr>
          <w:rFonts w:hint="eastAsia" w:cs="宋体"/>
          <w:b/>
          <w:kern w:val="0"/>
          <w:sz w:val="24"/>
        </w:rPr>
        <w:t>总经理的任职资格和任免程序</w:t>
      </w:r>
    </w:p>
    <w:p>
      <w:pPr>
        <w:spacing w:line="360" w:lineRule="auto"/>
        <w:jc w:val="center"/>
        <w:rPr>
          <w:rFonts w:cs="宋体"/>
          <w:b/>
          <w:kern w:val="0"/>
          <w:sz w:val="24"/>
        </w:rPr>
      </w:pPr>
    </w:p>
    <w:p>
      <w:pPr>
        <w:spacing w:line="360" w:lineRule="auto"/>
        <w:ind w:firstLine="480" w:firstLineChars="200"/>
        <w:rPr>
          <w:rFonts w:hint="eastAsia" w:cs="宋体"/>
          <w:kern w:val="0"/>
          <w:sz w:val="24"/>
        </w:rPr>
      </w:pPr>
      <w:r>
        <w:rPr>
          <w:rFonts w:hint="eastAsia" w:cs="宋体"/>
          <w:kern w:val="0"/>
          <w:sz w:val="24"/>
        </w:rPr>
        <w:t>第二条</w:t>
      </w:r>
      <w:r>
        <w:rPr>
          <w:rFonts w:cs="宋体"/>
          <w:kern w:val="0"/>
          <w:sz w:val="24"/>
        </w:rPr>
        <w:t xml:space="preserve"> </w:t>
      </w:r>
      <w:r>
        <w:rPr>
          <w:rFonts w:hint="eastAsia" w:cs="宋体"/>
          <w:kern w:val="0"/>
          <w:sz w:val="24"/>
        </w:rPr>
        <w:t xml:space="preserve"> 公司依法设置总经理。</w:t>
      </w:r>
    </w:p>
    <w:p>
      <w:pPr>
        <w:spacing w:line="360" w:lineRule="auto"/>
        <w:ind w:firstLine="480" w:firstLineChars="200"/>
        <w:rPr>
          <w:rFonts w:hint="eastAsia" w:cs="宋体"/>
          <w:kern w:val="0"/>
          <w:sz w:val="24"/>
        </w:rPr>
      </w:pPr>
      <w:r>
        <w:rPr>
          <w:rFonts w:hint="eastAsia" w:cs="宋体"/>
          <w:kern w:val="0"/>
          <w:sz w:val="24"/>
        </w:rPr>
        <w:t>总经理主持公司日常生产经营和管理工作，组织实施董事会决议，对董事会负责。</w:t>
      </w:r>
    </w:p>
    <w:p>
      <w:pPr>
        <w:autoSpaceDE w:val="0"/>
        <w:autoSpaceDN w:val="0"/>
        <w:adjustRightInd w:val="0"/>
        <w:spacing w:line="360" w:lineRule="auto"/>
        <w:ind w:firstLine="480" w:firstLineChars="200"/>
        <w:jc w:val="left"/>
        <w:rPr>
          <w:rFonts w:cs="宋体"/>
          <w:kern w:val="0"/>
          <w:sz w:val="24"/>
        </w:rPr>
      </w:pPr>
      <w:r>
        <w:rPr>
          <w:rFonts w:hint="eastAsia" w:cs="宋体"/>
          <w:kern w:val="0"/>
          <w:sz w:val="24"/>
        </w:rPr>
        <w:t>第三条</w:t>
      </w:r>
      <w:r>
        <w:rPr>
          <w:rFonts w:cs="宋体"/>
          <w:kern w:val="0"/>
          <w:sz w:val="24"/>
        </w:rPr>
        <w:t xml:space="preserve"> </w:t>
      </w:r>
      <w:r>
        <w:rPr>
          <w:rFonts w:hint="eastAsia" w:cs="宋体"/>
          <w:kern w:val="0"/>
          <w:sz w:val="24"/>
        </w:rPr>
        <w:t xml:space="preserve"> 总经理、副总经理属于公司高级管理人员，应满足《公司法》等相关法律、行政法规、规范性文件及《公司章程》关于高级管理人员任职资格的要求。</w:t>
      </w:r>
    </w:p>
    <w:p>
      <w:pPr>
        <w:spacing w:line="360" w:lineRule="auto"/>
        <w:ind w:firstLine="480" w:firstLineChars="200"/>
        <w:rPr>
          <w:rFonts w:hint="eastAsia" w:cs="宋体"/>
          <w:kern w:val="0"/>
          <w:sz w:val="24"/>
        </w:rPr>
      </w:pPr>
      <w:r>
        <w:rPr>
          <w:rFonts w:hint="eastAsia" w:cs="宋体"/>
          <w:kern w:val="0"/>
          <w:sz w:val="24"/>
        </w:rPr>
        <w:t xml:space="preserve">第四条 </w:t>
      </w:r>
      <w:r>
        <w:rPr>
          <w:rFonts w:cs="宋体"/>
          <w:kern w:val="0"/>
          <w:sz w:val="24"/>
        </w:rPr>
        <w:t xml:space="preserve"> </w:t>
      </w:r>
      <w:r>
        <w:rPr>
          <w:rFonts w:hint="eastAsia" w:cs="宋体"/>
          <w:kern w:val="0"/>
          <w:sz w:val="24"/>
        </w:rPr>
        <w:t>公司设总经理一名、副总经理若干名，总经理、副总经理由董事会聘任。</w:t>
      </w:r>
    </w:p>
    <w:p>
      <w:pPr>
        <w:spacing w:line="360" w:lineRule="auto"/>
        <w:rPr>
          <w:rFonts w:hint="eastAsia" w:cs="宋体"/>
          <w:kern w:val="0"/>
          <w:sz w:val="24"/>
        </w:rPr>
      </w:pPr>
      <w:r>
        <w:rPr>
          <w:rFonts w:hint="eastAsia" w:cs="宋体"/>
          <w:kern w:val="0"/>
          <w:sz w:val="24"/>
        </w:rPr>
        <w:t>总经理、副总经理任期为三年，与董事会任期一致。可连聘连任。</w:t>
      </w:r>
    </w:p>
    <w:p>
      <w:pPr>
        <w:spacing w:line="360" w:lineRule="auto"/>
        <w:ind w:firstLine="480" w:firstLineChars="200"/>
        <w:rPr>
          <w:rFonts w:hint="eastAsia" w:cs="宋体"/>
          <w:kern w:val="0"/>
          <w:sz w:val="24"/>
        </w:rPr>
      </w:pPr>
      <w:r>
        <w:rPr>
          <w:rFonts w:hint="eastAsia" w:cs="宋体"/>
          <w:kern w:val="0"/>
          <w:sz w:val="24"/>
        </w:rPr>
        <w:t xml:space="preserve">第五条 </w:t>
      </w:r>
      <w:r>
        <w:rPr>
          <w:rFonts w:cs="宋体"/>
          <w:kern w:val="0"/>
          <w:sz w:val="24"/>
        </w:rPr>
        <w:t xml:space="preserve"> </w:t>
      </w:r>
      <w:r>
        <w:rPr>
          <w:rFonts w:hint="eastAsia" w:cs="宋体"/>
          <w:kern w:val="0"/>
          <w:sz w:val="24"/>
        </w:rPr>
        <w:t xml:space="preserve">公司可解聘总经理、副总经理。解聘总经理，应由公司董事会按法定程序决定；解聘副总经理，应由总经理提出解聘提案，董事会按法定程序决定。 </w:t>
      </w:r>
    </w:p>
    <w:p>
      <w:pPr>
        <w:spacing w:line="360" w:lineRule="auto"/>
        <w:rPr>
          <w:rFonts w:hint="eastAsia" w:cs="宋体"/>
          <w:kern w:val="0"/>
          <w:sz w:val="24"/>
        </w:rPr>
      </w:pPr>
    </w:p>
    <w:p>
      <w:pPr>
        <w:numPr>
          <w:ilvl w:val="0"/>
          <w:numId w:val="2"/>
        </w:numPr>
        <w:spacing w:line="360" w:lineRule="auto"/>
        <w:jc w:val="center"/>
        <w:rPr>
          <w:rFonts w:hint="eastAsia" w:cs="宋体"/>
          <w:b/>
          <w:kern w:val="0"/>
          <w:sz w:val="24"/>
        </w:rPr>
      </w:pPr>
      <w:r>
        <w:rPr>
          <w:rFonts w:hint="eastAsia" w:cs="宋体"/>
          <w:b/>
          <w:kern w:val="0"/>
          <w:sz w:val="24"/>
        </w:rPr>
        <w:t>总经理的职权和职责</w:t>
      </w:r>
    </w:p>
    <w:p>
      <w:pPr>
        <w:spacing w:line="360" w:lineRule="auto"/>
        <w:jc w:val="center"/>
        <w:rPr>
          <w:rFonts w:cs="宋体"/>
          <w:b/>
          <w:kern w:val="0"/>
          <w:sz w:val="24"/>
        </w:rPr>
      </w:pPr>
    </w:p>
    <w:p>
      <w:pPr>
        <w:spacing w:line="360" w:lineRule="auto"/>
        <w:ind w:firstLine="480" w:firstLineChars="200"/>
        <w:rPr>
          <w:rFonts w:cs="宋体"/>
          <w:kern w:val="0"/>
          <w:sz w:val="24"/>
        </w:rPr>
      </w:pPr>
      <w:r>
        <w:rPr>
          <w:rFonts w:hint="eastAsia" w:cs="宋体"/>
          <w:kern w:val="0"/>
          <w:sz w:val="24"/>
        </w:rPr>
        <w:t xml:space="preserve">第六条 </w:t>
      </w:r>
      <w:r>
        <w:rPr>
          <w:rFonts w:cs="宋体"/>
          <w:kern w:val="0"/>
          <w:sz w:val="24"/>
        </w:rPr>
        <w:t xml:space="preserve"> </w:t>
      </w:r>
      <w:r>
        <w:rPr>
          <w:rFonts w:hint="eastAsia" w:cs="宋体"/>
          <w:kern w:val="0"/>
          <w:sz w:val="24"/>
        </w:rPr>
        <w:t>总经理行使《公司法》等相关法律、行政法规、规范性文件、《公司章程》及董事会授予的职权。</w:t>
      </w:r>
    </w:p>
    <w:p>
      <w:pPr>
        <w:spacing w:line="360" w:lineRule="auto"/>
        <w:ind w:firstLine="480" w:firstLineChars="200"/>
        <w:rPr>
          <w:rFonts w:hint="eastAsia" w:cs="宋体"/>
          <w:kern w:val="0"/>
          <w:sz w:val="24"/>
        </w:rPr>
      </w:pPr>
      <w:r>
        <w:rPr>
          <w:rFonts w:hint="eastAsia" w:cs="宋体"/>
          <w:kern w:val="0"/>
          <w:sz w:val="24"/>
        </w:rPr>
        <w:t>第七条</w:t>
      </w:r>
      <w:r>
        <w:rPr>
          <w:rFonts w:cs="宋体"/>
          <w:kern w:val="0"/>
          <w:sz w:val="24"/>
        </w:rPr>
        <w:t xml:space="preserve"> </w:t>
      </w:r>
      <w:r>
        <w:rPr>
          <w:rFonts w:hint="eastAsia" w:cs="宋体"/>
          <w:kern w:val="0"/>
          <w:sz w:val="24"/>
        </w:rPr>
        <w:t xml:space="preserve"> 公司总经理应履行下列职责：</w:t>
      </w:r>
    </w:p>
    <w:p>
      <w:pPr>
        <w:spacing w:line="360" w:lineRule="auto"/>
        <w:ind w:firstLine="480" w:firstLineChars="200"/>
        <w:rPr>
          <w:rFonts w:hint="eastAsia" w:cs="宋体"/>
          <w:kern w:val="0"/>
          <w:sz w:val="24"/>
        </w:rPr>
      </w:pPr>
      <w:r>
        <w:rPr>
          <w:rFonts w:hint="eastAsia" w:cs="宋体"/>
          <w:kern w:val="0"/>
          <w:sz w:val="24"/>
        </w:rPr>
        <w:t>（一）依法经营维护公司企业法人财产权，健全公司财务管理制度，严守财经纪律，做好增收节支和开源节流工作，确保公司现有资产的保值和增值，正确处理股东、公司和员工的利益关系；</w:t>
      </w:r>
    </w:p>
    <w:p>
      <w:pPr>
        <w:spacing w:line="360" w:lineRule="auto"/>
        <w:ind w:firstLine="480" w:firstLineChars="200"/>
        <w:rPr>
          <w:rFonts w:hint="eastAsia" w:cs="宋体"/>
          <w:kern w:val="0"/>
          <w:sz w:val="24"/>
        </w:rPr>
      </w:pPr>
      <w:r>
        <w:rPr>
          <w:rFonts w:hint="eastAsia" w:cs="宋体"/>
          <w:kern w:val="0"/>
          <w:sz w:val="24"/>
        </w:rPr>
        <w:t>（二）严格遵守《公司章程》和董事会决议，定期向董事会报告工作，听取意见，不得变更董事会决议，不得越权行使职责，并应向职工代表大会报告涉及员工切身利益的各项决定；</w:t>
      </w:r>
    </w:p>
    <w:p>
      <w:pPr>
        <w:spacing w:line="360" w:lineRule="auto"/>
        <w:ind w:firstLine="480" w:firstLineChars="200"/>
        <w:rPr>
          <w:rFonts w:hint="eastAsia" w:cs="宋体"/>
          <w:kern w:val="0"/>
          <w:sz w:val="24"/>
        </w:rPr>
      </w:pPr>
      <w:r>
        <w:rPr>
          <w:rFonts w:hint="eastAsia" w:cs="宋体"/>
          <w:kern w:val="0"/>
          <w:sz w:val="24"/>
        </w:rPr>
        <w:t>（三）组织公司各方面的力量，实施董事会确定的工作任务和各项生产经营指标，确保各项任务和指标的完成；</w:t>
      </w:r>
    </w:p>
    <w:p>
      <w:pPr>
        <w:spacing w:line="360" w:lineRule="auto"/>
        <w:ind w:firstLine="480" w:firstLineChars="200"/>
        <w:rPr>
          <w:rFonts w:hint="eastAsia" w:cs="宋体"/>
          <w:kern w:val="0"/>
          <w:sz w:val="24"/>
        </w:rPr>
      </w:pPr>
      <w:r>
        <w:rPr>
          <w:rFonts w:hint="eastAsia" w:cs="宋体"/>
          <w:kern w:val="0"/>
          <w:sz w:val="24"/>
        </w:rPr>
        <w:t>（四）组织实施公司年度财务预算报告和利润分配、使用方案；</w:t>
      </w:r>
    </w:p>
    <w:p>
      <w:pPr>
        <w:spacing w:line="360" w:lineRule="auto"/>
        <w:ind w:firstLine="480" w:firstLineChars="200"/>
        <w:rPr>
          <w:rFonts w:hint="eastAsia" w:cs="宋体"/>
          <w:kern w:val="0"/>
          <w:sz w:val="24"/>
        </w:rPr>
      </w:pPr>
      <w:r>
        <w:rPr>
          <w:rFonts w:hint="eastAsia" w:cs="宋体"/>
          <w:kern w:val="0"/>
          <w:sz w:val="24"/>
        </w:rPr>
        <w:t>（五）注重分析研究市场信息，组织市场开发、组织研究开发新产品，增强企业的市场应变能力和竞争能力；</w:t>
      </w:r>
    </w:p>
    <w:p>
      <w:pPr>
        <w:spacing w:line="360" w:lineRule="auto"/>
        <w:ind w:firstLine="480" w:firstLineChars="200"/>
        <w:rPr>
          <w:rFonts w:hint="eastAsia" w:cs="宋体"/>
          <w:kern w:val="0"/>
          <w:sz w:val="24"/>
        </w:rPr>
      </w:pPr>
      <w:r>
        <w:rPr>
          <w:rFonts w:hint="eastAsia" w:cs="宋体"/>
          <w:kern w:val="0"/>
          <w:sz w:val="24"/>
        </w:rPr>
        <w:t>（六）组织推行全面质量管理体系，提高产品质量管理水平；</w:t>
      </w:r>
    </w:p>
    <w:p>
      <w:pPr>
        <w:spacing w:line="360" w:lineRule="auto"/>
        <w:ind w:firstLine="480" w:firstLineChars="200"/>
        <w:rPr>
          <w:rFonts w:hint="eastAsia" w:cs="宋体"/>
          <w:kern w:val="0"/>
          <w:sz w:val="24"/>
        </w:rPr>
      </w:pPr>
      <w:r>
        <w:rPr>
          <w:rFonts w:hint="eastAsia" w:cs="宋体"/>
          <w:kern w:val="0"/>
          <w:sz w:val="24"/>
        </w:rPr>
        <w:t>（七）采取切实措施，推进公司的技术进步和现代化管理，提高经济效益，增强自我改造和自我发展的能力；</w:t>
      </w:r>
    </w:p>
    <w:p>
      <w:pPr>
        <w:spacing w:line="360" w:lineRule="auto"/>
        <w:ind w:firstLine="480" w:firstLineChars="200"/>
        <w:rPr>
          <w:rFonts w:hint="eastAsia" w:cs="宋体"/>
          <w:kern w:val="0"/>
          <w:sz w:val="24"/>
        </w:rPr>
      </w:pPr>
      <w:r>
        <w:rPr>
          <w:rFonts w:hint="eastAsia" w:cs="宋体"/>
          <w:kern w:val="0"/>
          <w:sz w:val="24"/>
        </w:rPr>
        <w:t>（八）抓好公司的生产、服务工作，搞好生产管理；</w:t>
      </w:r>
    </w:p>
    <w:p>
      <w:pPr>
        <w:spacing w:line="360" w:lineRule="auto"/>
        <w:ind w:firstLine="480" w:firstLineChars="200"/>
        <w:rPr>
          <w:rFonts w:hint="eastAsia" w:cs="宋体"/>
          <w:kern w:val="0"/>
          <w:sz w:val="24"/>
        </w:rPr>
      </w:pPr>
      <w:r>
        <w:rPr>
          <w:rFonts w:hint="eastAsia" w:cs="宋体"/>
          <w:kern w:val="0"/>
          <w:sz w:val="24"/>
        </w:rPr>
        <w:t>（九）做好员工的思想工作，加强员工队伍建设，建立一支作风优良、纪律严明、训练有素、适应需要的员工队伍；</w:t>
      </w:r>
    </w:p>
    <w:p>
      <w:pPr>
        <w:spacing w:line="360" w:lineRule="auto"/>
        <w:ind w:firstLine="480" w:firstLineChars="200"/>
        <w:rPr>
          <w:rFonts w:hint="eastAsia" w:cs="宋体"/>
          <w:kern w:val="0"/>
          <w:sz w:val="24"/>
        </w:rPr>
      </w:pPr>
      <w:r>
        <w:rPr>
          <w:rFonts w:hint="eastAsia" w:cs="宋体"/>
          <w:kern w:val="0"/>
          <w:sz w:val="24"/>
        </w:rPr>
        <w:t>（十）加强企业文化建设，搞好社会公共关系，为公司树立良好的企业形象；</w:t>
      </w:r>
    </w:p>
    <w:p>
      <w:pPr>
        <w:spacing w:line="360" w:lineRule="auto"/>
        <w:ind w:firstLine="480" w:firstLineChars="200"/>
        <w:rPr>
          <w:rFonts w:hint="eastAsia" w:cs="宋体"/>
          <w:kern w:val="0"/>
          <w:sz w:val="24"/>
        </w:rPr>
      </w:pPr>
      <w:r>
        <w:rPr>
          <w:rFonts w:hint="eastAsia" w:cs="宋体"/>
          <w:kern w:val="0"/>
          <w:sz w:val="24"/>
        </w:rPr>
        <w:t>（十一）高度重视安全生产和环境保护。</w:t>
      </w:r>
    </w:p>
    <w:p>
      <w:pPr>
        <w:spacing w:line="360" w:lineRule="auto"/>
        <w:ind w:firstLine="480" w:firstLineChars="200"/>
        <w:rPr>
          <w:rFonts w:hint="eastAsia" w:cs="宋体"/>
          <w:kern w:val="0"/>
          <w:sz w:val="24"/>
        </w:rPr>
      </w:pPr>
      <w:r>
        <w:rPr>
          <w:rFonts w:hint="eastAsia" w:cs="宋体"/>
          <w:kern w:val="0"/>
          <w:sz w:val="24"/>
        </w:rPr>
        <w:t xml:space="preserve">第八条 </w:t>
      </w:r>
      <w:r>
        <w:rPr>
          <w:rFonts w:cs="宋体"/>
          <w:kern w:val="0"/>
          <w:sz w:val="24"/>
        </w:rPr>
        <w:t xml:space="preserve"> </w:t>
      </w:r>
      <w:r>
        <w:rPr>
          <w:rFonts w:hint="eastAsia" w:cs="宋体"/>
          <w:kern w:val="0"/>
          <w:sz w:val="24"/>
        </w:rPr>
        <w:t>公司总经理应在提高经济效益的基础上，加强员工培训和教育，培育良好的企业文化，逐步改善物质文化、生活条件，调动员工的积极性和创造性。</w:t>
      </w:r>
    </w:p>
    <w:p>
      <w:pPr>
        <w:spacing w:line="360" w:lineRule="auto"/>
        <w:ind w:firstLine="480" w:firstLineChars="200"/>
        <w:rPr>
          <w:rFonts w:hint="eastAsia" w:cs="宋体"/>
          <w:kern w:val="0"/>
          <w:sz w:val="24"/>
        </w:rPr>
      </w:pPr>
      <w:r>
        <w:rPr>
          <w:rFonts w:hint="eastAsia" w:cs="宋体"/>
          <w:kern w:val="0"/>
          <w:sz w:val="24"/>
        </w:rPr>
        <w:t xml:space="preserve">第九条 </w:t>
      </w:r>
      <w:r>
        <w:rPr>
          <w:rFonts w:cs="宋体"/>
          <w:kern w:val="0"/>
          <w:sz w:val="24"/>
        </w:rPr>
        <w:t xml:space="preserve"> </w:t>
      </w:r>
      <w:r>
        <w:rPr>
          <w:rFonts w:hint="eastAsia" w:cs="宋体"/>
          <w:kern w:val="0"/>
          <w:sz w:val="24"/>
        </w:rPr>
        <w:t>总经理、副总经理需承担以下责任：</w:t>
      </w:r>
    </w:p>
    <w:p>
      <w:pPr>
        <w:spacing w:line="360" w:lineRule="auto"/>
        <w:ind w:firstLine="480" w:firstLineChars="200"/>
        <w:rPr>
          <w:rFonts w:hint="eastAsia" w:cs="宋体"/>
          <w:kern w:val="0"/>
          <w:sz w:val="24"/>
        </w:rPr>
      </w:pPr>
      <w:r>
        <w:rPr>
          <w:rFonts w:hint="eastAsia" w:cs="宋体"/>
          <w:kern w:val="0"/>
          <w:sz w:val="24"/>
        </w:rPr>
        <w:t>（一）不得侵占公司财产、挪用公司资金；</w:t>
      </w:r>
    </w:p>
    <w:p>
      <w:pPr>
        <w:spacing w:line="360" w:lineRule="auto"/>
        <w:ind w:firstLine="480" w:firstLineChars="200"/>
        <w:rPr>
          <w:rFonts w:hint="eastAsia" w:cs="宋体"/>
          <w:kern w:val="0"/>
          <w:sz w:val="24"/>
        </w:rPr>
      </w:pPr>
      <w:r>
        <w:rPr>
          <w:rFonts w:hint="eastAsia" w:cs="宋体"/>
          <w:kern w:val="0"/>
          <w:sz w:val="24"/>
        </w:rPr>
        <w:t>（二）不得将公司资金以其个人名义或者其他个人名义开立账户存储；</w:t>
      </w:r>
    </w:p>
    <w:p>
      <w:pPr>
        <w:spacing w:line="360" w:lineRule="auto"/>
        <w:ind w:firstLine="480" w:firstLineChars="200"/>
        <w:rPr>
          <w:rFonts w:hint="eastAsia" w:cs="宋体"/>
          <w:kern w:val="0"/>
          <w:sz w:val="24"/>
        </w:rPr>
      </w:pPr>
      <w:r>
        <w:rPr>
          <w:rFonts w:hint="eastAsia" w:cs="宋体"/>
          <w:kern w:val="0"/>
          <w:sz w:val="24"/>
        </w:rPr>
        <w:t>（三）不得利用职权贿赂或者收受其他非法收入；</w:t>
      </w:r>
    </w:p>
    <w:p>
      <w:pPr>
        <w:spacing w:line="360" w:lineRule="auto"/>
        <w:ind w:firstLine="480" w:firstLineChars="200"/>
        <w:rPr>
          <w:rFonts w:hint="eastAsia" w:cs="宋体"/>
          <w:kern w:val="0"/>
          <w:sz w:val="24"/>
        </w:rPr>
      </w:pPr>
      <w:r>
        <w:rPr>
          <w:rFonts w:hint="eastAsia" w:cs="宋体"/>
          <w:kern w:val="0"/>
          <w:sz w:val="24"/>
        </w:rPr>
        <w:t>（四）未向董事会或者股东会报告，并按照《公司章程》的规定经董事会或者股东会决议通过，不得直接或者间接与本公司订立合同或者进行交易；</w:t>
      </w:r>
    </w:p>
    <w:p>
      <w:pPr>
        <w:spacing w:line="360" w:lineRule="auto"/>
        <w:ind w:firstLine="480" w:firstLineChars="200"/>
        <w:rPr>
          <w:rFonts w:hint="eastAsia" w:cs="宋体"/>
          <w:kern w:val="0"/>
          <w:sz w:val="24"/>
        </w:rPr>
      </w:pPr>
      <w:r>
        <w:rPr>
          <w:rFonts w:hint="eastAsia" w:cs="宋体"/>
          <w:kern w:val="0"/>
          <w:sz w:val="24"/>
        </w:rPr>
        <w:t>（五）不得利用职务便利，为自己或者他人谋取属于公司的商业机会，但向董事会或者股东会报告并经股东会决议通过，或者公司根据法律、行政法规或者《公司章程》的规定，不能利用该商业机会的除外；</w:t>
      </w:r>
    </w:p>
    <w:p>
      <w:pPr>
        <w:spacing w:line="360" w:lineRule="auto"/>
        <w:ind w:firstLine="480" w:firstLineChars="200"/>
        <w:rPr>
          <w:rFonts w:hint="eastAsia" w:cs="宋体"/>
          <w:kern w:val="0"/>
          <w:sz w:val="24"/>
        </w:rPr>
      </w:pPr>
      <w:r>
        <w:rPr>
          <w:rFonts w:hint="eastAsia" w:cs="宋体"/>
          <w:kern w:val="0"/>
          <w:sz w:val="24"/>
        </w:rPr>
        <w:t>（六）未向董事会或者股东会报告，并经股东会决议通过，不得自营或者为他人经营与本公司同类的业务；</w:t>
      </w:r>
    </w:p>
    <w:p>
      <w:pPr>
        <w:spacing w:line="360" w:lineRule="auto"/>
        <w:ind w:firstLine="480" w:firstLineChars="200"/>
        <w:rPr>
          <w:rFonts w:hint="eastAsia" w:cs="宋体"/>
          <w:kern w:val="0"/>
          <w:sz w:val="24"/>
        </w:rPr>
      </w:pPr>
      <w:r>
        <w:rPr>
          <w:rFonts w:hint="eastAsia" w:cs="宋体"/>
          <w:kern w:val="0"/>
          <w:sz w:val="24"/>
        </w:rPr>
        <w:t>（七）不得接受他人与公司交易的佣金归为己有；</w:t>
      </w:r>
    </w:p>
    <w:p>
      <w:pPr>
        <w:spacing w:line="360" w:lineRule="auto"/>
        <w:ind w:firstLine="480" w:firstLineChars="200"/>
        <w:rPr>
          <w:rFonts w:hint="eastAsia" w:cs="宋体"/>
          <w:kern w:val="0"/>
          <w:sz w:val="24"/>
        </w:rPr>
      </w:pPr>
      <w:r>
        <w:rPr>
          <w:rFonts w:hint="eastAsia" w:cs="宋体"/>
          <w:kern w:val="0"/>
          <w:sz w:val="24"/>
        </w:rPr>
        <w:t>（八）不得擅自披露公司秘密；</w:t>
      </w:r>
    </w:p>
    <w:p>
      <w:pPr>
        <w:spacing w:line="360" w:lineRule="auto"/>
        <w:ind w:firstLine="480" w:firstLineChars="200"/>
        <w:rPr>
          <w:rFonts w:hint="eastAsia" w:cs="宋体"/>
          <w:kern w:val="0"/>
          <w:sz w:val="24"/>
        </w:rPr>
      </w:pPr>
      <w:r>
        <w:rPr>
          <w:rFonts w:hint="eastAsia" w:cs="宋体"/>
          <w:kern w:val="0"/>
          <w:sz w:val="24"/>
        </w:rPr>
        <w:t>（九）不得利用其关联关系损害公司利益；</w:t>
      </w:r>
    </w:p>
    <w:p>
      <w:pPr>
        <w:spacing w:line="360" w:lineRule="auto"/>
        <w:ind w:firstLine="480" w:firstLineChars="200"/>
        <w:rPr>
          <w:rFonts w:hint="eastAsia" w:cs="宋体"/>
          <w:kern w:val="0"/>
          <w:sz w:val="24"/>
        </w:rPr>
      </w:pPr>
      <w:r>
        <w:rPr>
          <w:rFonts w:hint="eastAsia" w:cs="宋体"/>
          <w:kern w:val="0"/>
          <w:sz w:val="24"/>
        </w:rPr>
        <w:t>（十）未经股东会在知情的情况下同意，不得泄露在任职期间所获得的涉及本公司的机密信息，但在下列情形下，可以向法院或者其他政府主管机关披露该信息：</w:t>
      </w:r>
    </w:p>
    <w:p>
      <w:pPr>
        <w:spacing w:line="360" w:lineRule="auto"/>
        <w:ind w:firstLine="480" w:firstLineChars="200"/>
        <w:rPr>
          <w:rFonts w:hint="eastAsia" w:cs="宋体"/>
          <w:kern w:val="0"/>
          <w:sz w:val="24"/>
        </w:rPr>
      </w:pPr>
      <w:r>
        <w:rPr>
          <w:rFonts w:hint="eastAsia" w:cs="宋体"/>
          <w:kern w:val="0"/>
          <w:sz w:val="24"/>
        </w:rPr>
        <w:t>1、法律有规定；</w:t>
      </w:r>
    </w:p>
    <w:p>
      <w:pPr>
        <w:spacing w:line="360" w:lineRule="auto"/>
        <w:ind w:firstLine="480" w:firstLineChars="200"/>
        <w:rPr>
          <w:rFonts w:hint="eastAsia" w:cs="宋体"/>
          <w:kern w:val="0"/>
          <w:sz w:val="24"/>
        </w:rPr>
      </w:pPr>
      <w:r>
        <w:rPr>
          <w:rFonts w:hint="eastAsia" w:cs="宋体"/>
          <w:kern w:val="0"/>
          <w:sz w:val="24"/>
        </w:rPr>
        <w:t>2、公众利益有要求；</w:t>
      </w:r>
    </w:p>
    <w:p>
      <w:pPr>
        <w:spacing w:line="360" w:lineRule="auto"/>
        <w:ind w:firstLine="480" w:firstLineChars="200"/>
        <w:rPr>
          <w:rFonts w:cs="宋体"/>
          <w:kern w:val="0"/>
          <w:sz w:val="24"/>
        </w:rPr>
      </w:pPr>
      <w:r>
        <w:rPr>
          <w:rFonts w:hint="eastAsia" w:cs="宋体"/>
          <w:kern w:val="0"/>
          <w:sz w:val="24"/>
        </w:rPr>
        <w:t>3、该总经理、副总经理本身的合法利益有要求。</w:t>
      </w:r>
    </w:p>
    <w:p>
      <w:pPr>
        <w:spacing w:line="360" w:lineRule="auto"/>
        <w:ind w:firstLine="480" w:firstLineChars="200"/>
        <w:rPr>
          <w:rFonts w:hint="eastAsia" w:cs="宋体"/>
          <w:kern w:val="0"/>
          <w:sz w:val="24"/>
        </w:rPr>
      </w:pPr>
      <w:r>
        <w:rPr>
          <w:rFonts w:hint="eastAsia" w:cs="宋体"/>
          <w:kern w:val="0"/>
          <w:sz w:val="24"/>
        </w:rPr>
        <w:t>（十一）不得进行违反法律、行政法规、部门规章及《公司章程》规定的公司忠实义务的其他行为；</w:t>
      </w:r>
    </w:p>
    <w:p>
      <w:pPr>
        <w:spacing w:line="360" w:lineRule="auto"/>
        <w:ind w:firstLine="480" w:firstLineChars="200"/>
        <w:rPr>
          <w:rFonts w:hint="eastAsia" w:cs="宋体"/>
          <w:kern w:val="0"/>
          <w:sz w:val="24"/>
        </w:rPr>
      </w:pPr>
      <w:r>
        <w:rPr>
          <w:rFonts w:hint="eastAsia" w:cs="宋体"/>
          <w:kern w:val="0"/>
          <w:sz w:val="24"/>
        </w:rPr>
        <w:t>（十二）承担《公司法》规定的法律责任。</w:t>
      </w:r>
    </w:p>
    <w:p>
      <w:pPr>
        <w:spacing w:line="360" w:lineRule="auto"/>
        <w:ind w:firstLine="480" w:firstLineChars="200"/>
        <w:rPr>
          <w:rFonts w:hint="eastAsia" w:cs="宋体"/>
          <w:kern w:val="0"/>
          <w:sz w:val="24"/>
        </w:rPr>
      </w:pPr>
      <w:r>
        <w:rPr>
          <w:rFonts w:hint="eastAsia" w:cs="宋体"/>
          <w:kern w:val="0"/>
          <w:sz w:val="24"/>
        </w:rPr>
        <w:t>第十条  副总经理的职责及分工：</w:t>
      </w:r>
    </w:p>
    <w:p>
      <w:pPr>
        <w:spacing w:line="360" w:lineRule="auto"/>
        <w:ind w:firstLine="480" w:firstLineChars="200"/>
        <w:rPr>
          <w:rFonts w:hint="eastAsia" w:cs="宋体"/>
          <w:kern w:val="0"/>
          <w:sz w:val="24"/>
        </w:rPr>
      </w:pPr>
      <w:r>
        <w:rPr>
          <w:rFonts w:hint="eastAsia" w:cs="宋体"/>
          <w:kern w:val="0"/>
          <w:sz w:val="24"/>
        </w:rPr>
        <w:t>副总经理作为总经理的助手，受总经理委托分管相关部门的工作，对总经理负责并在职责范围内签发有关的业务文件；总经理不在时，受总经理委托代行总经理职权。</w:t>
      </w:r>
    </w:p>
    <w:p>
      <w:pPr>
        <w:spacing w:line="360" w:lineRule="auto"/>
        <w:ind w:firstLine="480" w:firstLineChars="200"/>
        <w:rPr>
          <w:rFonts w:hint="eastAsia" w:cs="宋体"/>
          <w:kern w:val="0"/>
          <w:sz w:val="24"/>
        </w:rPr>
      </w:pPr>
    </w:p>
    <w:p>
      <w:pPr>
        <w:numPr>
          <w:ilvl w:val="0"/>
          <w:numId w:val="2"/>
        </w:numPr>
        <w:spacing w:line="360" w:lineRule="auto"/>
        <w:jc w:val="center"/>
        <w:rPr>
          <w:rFonts w:hint="eastAsia" w:cs="宋体"/>
          <w:b/>
          <w:kern w:val="0"/>
          <w:sz w:val="24"/>
        </w:rPr>
      </w:pPr>
      <w:r>
        <w:rPr>
          <w:rFonts w:hint="eastAsia" w:cs="宋体"/>
          <w:b/>
          <w:kern w:val="0"/>
          <w:sz w:val="24"/>
        </w:rPr>
        <w:t>总经理工作程序</w:t>
      </w:r>
    </w:p>
    <w:p>
      <w:pPr>
        <w:spacing w:line="360" w:lineRule="auto"/>
        <w:jc w:val="center"/>
        <w:rPr>
          <w:rFonts w:hint="eastAsia" w:cs="宋体"/>
          <w:kern w:val="0"/>
          <w:sz w:val="24"/>
        </w:rPr>
      </w:pPr>
    </w:p>
    <w:p>
      <w:pPr>
        <w:spacing w:line="360" w:lineRule="auto"/>
        <w:ind w:firstLine="480" w:firstLineChars="200"/>
        <w:rPr>
          <w:rFonts w:hint="eastAsia" w:cs="宋体"/>
          <w:kern w:val="0"/>
          <w:sz w:val="24"/>
        </w:rPr>
      </w:pPr>
      <w:r>
        <w:rPr>
          <w:rFonts w:hint="eastAsia" w:cs="宋体"/>
          <w:kern w:val="0"/>
          <w:sz w:val="24"/>
        </w:rPr>
        <w:t>第十一条 总经理日常经营管理工作程序：</w:t>
      </w:r>
    </w:p>
    <w:p>
      <w:pPr>
        <w:spacing w:line="360" w:lineRule="auto"/>
        <w:ind w:firstLine="480" w:firstLineChars="200"/>
        <w:rPr>
          <w:rFonts w:hint="eastAsia" w:cs="宋体"/>
          <w:kern w:val="0"/>
          <w:sz w:val="24"/>
        </w:rPr>
      </w:pPr>
      <w:r>
        <w:rPr>
          <w:rFonts w:hint="eastAsia" w:cs="宋体"/>
          <w:kern w:val="0"/>
          <w:sz w:val="24"/>
        </w:rPr>
        <w:t>（一）投资项目工作程序：</w:t>
      </w:r>
    </w:p>
    <w:p>
      <w:pPr>
        <w:spacing w:line="360" w:lineRule="auto"/>
        <w:ind w:firstLine="480" w:firstLineChars="200"/>
        <w:rPr>
          <w:rFonts w:hint="eastAsia" w:cs="宋体"/>
          <w:kern w:val="0"/>
          <w:sz w:val="24"/>
        </w:rPr>
      </w:pPr>
      <w:r>
        <w:rPr>
          <w:rFonts w:hint="eastAsia" w:cs="宋体"/>
          <w:kern w:val="0"/>
          <w:sz w:val="24"/>
        </w:rPr>
        <w:t>总经理主持实施经董事会审议通过后的企业投资计划。</w:t>
      </w:r>
    </w:p>
    <w:p>
      <w:pPr>
        <w:spacing w:line="360" w:lineRule="auto"/>
        <w:ind w:firstLine="480" w:firstLineChars="200"/>
        <w:rPr>
          <w:rFonts w:hint="eastAsia" w:cs="宋体"/>
          <w:kern w:val="0"/>
          <w:sz w:val="24"/>
        </w:rPr>
      </w:pPr>
      <w:r>
        <w:rPr>
          <w:rFonts w:hint="eastAsia" w:cs="宋体"/>
          <w:kern w:val="0"/>
          <w:sz w:val="24"/>
        </w:rPr>
        <w:t>在确定投资项目时，应建立可行性研究制度；公司投资管理部门应将项目可行性报告等有关资料提交公司总经理办公会议审议并提出意见，经董事会审议通过后实施；投资项目实施后，应确定项目执行人和项目监督人，执行和跟踪检查项目实施情况；项目完成后按有关规定进行项目审计。</w:t>
      </w:r>
    </w:p>
    <w:p>
      <w:pPr>
        <w:spacing w:line="360" w:lineRule="auto"/>
        <w:ind w:firstLine="480" w:firstLineChars="200"/>
        <w:rPr>
          <w:rFonts w:hint="eastAsia" w:cs="宋体"/>
          <w:kern w:val="0"/>
          <w:sz w:val="24"/>
        </w:rPr>
      </w:pPr>
      <w:r>
        <w:rPr>
          <w:rFonts w:hint="eastAsia" w:cs="宋体"/>
          <w:kern w:val="0"/>
          <w:sz w:val="24"/>
        </w:rPr>
        <w:t>（二）人事管理工作程序：</w:t>
      </w:r>
    </w:p>
    <w:p>
      <w:pPr>
        <w:spacing w:line="360" w:lineRule="auto"/>
        <w:ind w:firstLine="480" w:firstLineChars="200"/>
        <w:rPr>
          <w:rFonts w:hint="eastAsia" w:cs="宋体"/>
          <w:kern w:val="0"/>
          <w:sz w:val="24"/>
        </w:rPr>
      </w:pPr>
      <w:r>
        <w:rPr>
          <w:rFonts w:hint="eastAsia" w:cs="宋体"/>
          <w:kern w:val="0"/>
          <w:sz w:val="24"/>
        </w:rPr>
        <w:t>公司总经理在提名副总经理、财务负责人时，应事先征求有关方面的意见；在任免公司部门负责人时，应事先由公司组织人事部门进行考核，由总经理决定任免。</w:t>
      </w:r>
    </w:p>
    <w:p>
      <w:pPr>
        <w:spacing w:line="360" w:lineRule="auto"/>
        <w:ind w:firstLine="480" w:firstLineChars="200"/>
        <w:rPr>
          <w:rFonts w:hint="eastAsia" w:cs="宋体"/>
          <w:kern w:val="0"/>
          <w:sz w:val="24"/>
        </w:rPr>
      </w:pPr>
      <w:r>
        <w:rPr>
          <w:rFonts w:hint="eastAsia" w:cs="宋体"/>
          <w:kern w:val="0"/>
          <w:sz w:val="24"/>
        </w:rPr>
        <w:t>（三）财务管理工作程序：</w:t>
      </w:r>
    </w:p>
    <w:p>
      <w:pPr>
        <w:spacing w:line="360" w:lineRule="auto"/>
        <w:ind w:firstLine="480" w:firstLineChars="200"/>
        <w:rPr>
          <w:rFonts w:hint="eastAsia" w:cs="宋体"/>
          <w:kern w:val="0"/>
          <w:sz w:val="24"/>
        </w:rPr>
      </w:pPr>
      <w:r>
        <w:rPr>
          <w:rFonts w:hint="eastAsia" w:cs="宋体"/>
          <w:kern w:val="0"/>
          <w:sz w:val="24"/>
        </w:rPr>
        <w:t>重要财务支出应由使用部门提出报告，财务部门审核、总经理批准；日常费用支出，由财务部门审核、总经理批准。</w:t>
      </w:r>
    </w:p>
    <w:p>
      <w:pPr>
        <w:spacing w:line="360" w:lineRule="auto"/>
        <w:ind w:firstLine="480" w:firstLineChars="200"/>
        <w:rPr>
          <w:rFonts w:hint="eastAsia" w:cs="宋体"/>
          <w:kern w:val="0"/>
          <w:sz w:val="24"/>
        </w:rPr>
      </w:pPr>
      <w:r>
        <w:rPr>
          <w:rFonts w:hint="eastAsia" w:cs="宋体"/>
          <w:kern w:val="0"/>
          <w:sz w:val="24"/>
        </w:rPr>
        <w:t>（四）贷款担保工作程序：</w:t>
      </w:r>
    </w:p>
    <w:p>
      <w:pPr>
        <w:spacing w:line="360" w:lineRule="auto"/>
        <w:ind w:firstLine="480" w:firstLineChars="200"/>
        <w:rPr>
          <w:rFonts w:hint="eastAsia" w:cs="宋体"/>
          <w:kern w:val="0"/>
          <w:sz w:val="24"/>
        </w:rPr>
      </w:pPr>
      <w:r>
        <w:rPr>
          <w:rFonts w:hint="eastAsia" w:cs="宋体"/>
          <w:kern w:val="0"/>
          <w:sz w:val="24"/>
        </w:rPr>
        <w:t>公司为他人提供担保必须根据相关法律、行政法规、规范性文件及公司相关制度报经董事会或股东会批准。担保前应由财务部门就被担保方的申请进行充分的评估，提出意见报总经理审查后报董事会审议。董事会审议通过后，总经理与债权人签订担保协议书，对全资子公司以外的企业提供担保时，还应与被担保方签订反担保协议书，并责成财务部门在担保期内随时了解贷款人贷款使用和经营财务状况，发现问题及时采取补救措施；贷款到期，总经理和财务部门应及时督促贷款人按时归还贷款，同时解除担保，并将相关文件存档备查。</w:t>
      </w:r>
    </w:p>
    <w:p>
      <w:pPr>
        <w:spacing w:line="360" w:lineRule="auto"/>
        <w:ind w:firstLine="480" w:firstLineChars="200"/>
        <w:rPr>
          <w:rFonts w:hint="eastAsia" w:cs="宋体"/>
          <w:kern w:val="0"/>
          <w:sz w:val="24"/>
        </w:rPr>
      </w:pPr>
      <w:r>
        <w:rPr>
          <w:rFonts w:hint="eastAsia" w:cs="宋体"/>
          <w:kern w:val="0"/>
          <w:sz w:val="24"/>
        </w:rPr>
        <w:t>（五）公司对于重大贸易项目管理、资产管理、工程项目管理等工作应按国家有关法规及公司有关规定，由总经理组织制定相关制度并报董事会审议通过后进行。</w:t>
      </w:r>
    </w:p>
    <w:p>
      <w:pPr>
        <w:spacing w:line="360" w:lineRule="auto"/>
        <w:rPr>
          <w:rFonts w:hint="eastAsia" w:cs="宋体"/>
          <w:kern w:val="0"/>
          <w:sz w:val="24"/>
        </w:rPr>
      </w:pPr>
    </w:p>
    <w:p>
      <w:pPr>
        <w:spacing w:line="360" w:lineRule="auto"/>
        <w:jc w:val="center"/>
        <w:rPr>
          <w:rFonts w:hint="eastAsia" w:cs="宋体"/>
          <w:b/>
          <w:kern w:val="0"/>
          <w:sz w:val="24"/>
        </w:rPr>
      </w:pPr>
      <w:r>
        <w:rPr>
          <w:rFonts w:hint="eastAsia" w:cs="宋体"/>
          <w:b/>
          <w:kern w:val="0"/>
          <w:sz w:val="24"/>
        </w:rPr>
        <w:t>第五章 总经理办公会议</w:t>
      </w:r>
    </w:p>
    <w:p>
      <w:pPr>
        <w:spacing w:line="360" w:lineRule="auto"/>
        <w:rPr>
          <w:rFonts w:hint="eastAsia" w:cs="宋体"/>
          <w:kern w:val="0"/>
          <w:sz w:val="24"/>
        </w:rPr>
      </w:pPr>
    </w:p>
    <w:p>
      <w:pPr>
        <w:spacing w:line="360" w:lineRule="auto"/>
        <w:ind w:firstLine="480" w:firstLineChars="200"/>
        <w:rPr>
          <w:rFonts w:hint="eastAsia" w:cs="宋体"/>
          <w:kern w:val="0"/>
          <w:sz w:val="24"/>
        </w:rPr>
      </w:pPr>
      <w:r>
        <w:rPr>
          <w:rFonts w:hint="eastAsia" w:cs="宋体"/>
          <w:kern w:val="0"/>
          <w:sz w:val="24"/>
        </w:rPr>
        <w:t>第十二条  总经理办公会议由总经理、副总经理、财务总监组成。总经理办公会议讨论公司经营、管理、发展的重大事项以及各部门提交会议审议的事项，并每月至少召开一次。公司办公室须于会议召开一日前书面或电话形式通知全体与会人员。参见会议人员必须准时出席。因故不能到会的，须提前请假。</w:t>
      </w:r>
    </w:p>
    <w:p>
      <w:pPr>
        <w:spacing w:line="360" w:lineRule="auto"/>
        <w:ind w:firstLine="480" w:firstLineChars="200"/>
        <w:rPr>
          <w:rFonts w:hint="eastAsia" w:cs="宋体"/>
          <w:kern w:val="0"/>
          <w:sz w:val="24"/>
        </w:rPr>
      </w:pPr>
      <w:r>
        <w:rPr>
          <w:rFonts w:hint="eastAsia" w:cs="宋体"/>
          <w:kern w:val="0"/>
          <w:sz w:val="24"/>
        </w:rPr>
        <w:t>第十三条  有下列情形之一的，总经理应召开临时总经理办公会议:</w:t>
      </w:r>
    </w:p>
    <w:p>
      <w:pPr>
        <w:spacing w:line="360" w:lineRule="auto"/>
        <w:ind w:firstLine="480" w:firstLineChars="200"/>
        <w:rPr>
          <w:rFonts w:hint="eastAsia" w:cs="宋体"/>
          <w:kern w:val="0"/>
          <w:sz w:val="24"/>
        </w:rPr>
      </w:pPr>
      <w:r>
        <w:rPr>
          <w:rFonts w:hint="eastAsia" w:cs="宋体"/>
          <w:kern w:val="0"/>
          <w:sz w:val="24"/>
        </w:rPr>
        <w:t>1、总经理认为必要时；</w:t>
      </w:r>
    </w:p>
    <w:p>
      <w:pPr>
        <w:spacing w:line="360" w:lineRule="auto"/>
        <w:ind w:firstLine="480" w:firstLineChars="200"/>
        <w:rPr>
          <w:rFonts w:hint="eastAsia" w:cs="宋体"/>
          <w:kern w:val="0"/>
          <w:sz w:val="24"/>
        </w:rPr>
      </w:pPr>
      <w:r>
        <w:rPr>
          <w:rFonts w:hint="eastAsia" w:cs="宋体"/>
          <w:kern w:val="0"/>
          <w:sz w:val="24"/>
        </w:rPr>
        <w:t>2、其他副总经理提议时；</w:t>
      </w:r>
    </w:p>
    <w:p>
      <w:pPr>
        <w:spacing w:line="360" w:lineRule="auto"/>
        <w:ind w:firstLine="480" w:firstLineChars="200"/>
        <w:rPr>
          <w:rFonts w:hint="eastAsia" w:cs="宋体"/>
          <w:kern w:val="0"/>
          <w:sz w:val="24"/>
        </w:rPr>
      </w:pPr>
      <w:r>
        <w:rPr>
          <w:rFonts w:hint="eastAsia" w:cs="宋体"/>
          <w:kern w:val="0"/>
          <w:sz w:val="24"/>
        </w:rPr>
        <w:t>3、董事提议时。</w:t>
      </w:r>
    </w:p>
    <w:p>
      <w:pPr>
        <w:spacing w:line="360" w:lineRule="auto"/>
        <w:ind w:firstLine="480" w:firstLineChars="200"/>
        <w:rPr>
          <w:rFonts w:hint="eastAsia" w:cs="宋体"/>
          <w:kern w:val="0"/>
          <w:sz w:val="24"/>
        </w:rPr>
      </w:pPr>
      <w:r>
        <w:rPr>
          <w:rFonts w:hint="eastAsia" w:cs="宋体"/>
          <w:kern w:val="0"/>
          <w:sz w:val="24"/>
        </w:rPr>
        <w:t>第十四条  总经理办公会议由总经理主持召开，如遇总经理因故不能履行职责时，应当由总经理指定一名副总经理代其召集主持会议。</w:t>
      </w:r>
    </w:p>
    <w:p>
      <w:pPr>
        <w:spacing w:line="360" w:lineRule="auto"/>
        <w:ind w:firstLine="480" w:firstLineChars="200"/>
        <w:rPr>
          <w:rFonts w:hint="eastAsia" w:cs="宋体"/>
          <w:kern w:val="0"/>
          <w:sz w:val="24"/>
        </w:rPr>
      </w:pPr>
      <w:r>
        <w:rPr>
          <w:rFonts w:hint="eastAsia" w:cs="宋体"/>
          <w:kern w:val="0"/>
          <w:sz w:val="24"/>
        </w:rPr>
        <w:t>第十五条  总经理办公会议应有完整会议记录，并作为公司档案进行保管。</w:t>
      </w:r>
    </w:p>
    <w:p>
      <w:pPr>
        <w:spacing w:line="360" w:lineRule="auto"/>
        <w:rPr>
          <w:rFonts w:hint="eastAsia" w:cs="宋体"/>
          <w:kern w:val="0"/>
          <w:sz w:val="24"/>
        </w:rPr>
      </w:pPr>
    </w:p>
    <w:p>
      <w:pPr>
        <w:spacing w:line="360" w:lineRule="auto"/>
        <w:jc w:val="center"/>
        <w:rPr>
          <w:rFonts w:hint="eastAsia" w:cs="宋体"/>
          <w:b/>
          <w:kern w:val="0"/>
          <w:sz w:val="24"/>
        </w:rPr>
      </w:pPr>
      <w:r>
        <w:rPr>
          <w:rFonts w:hint="eastAsia" w:cs="宋体"/>
          <w:b/>
          <w:kern w:val="0"/>
          <w:sz w:val="24"/>
        </w:rPr>
        <w:t>第六章  总经理报告制度</w:t>
      </w:r>
    </w:p>
    <w:p>
      <w:pPr>
        <w:spacing w:line="360" w:lineRule="auto"/>
        <w:rPr>
          <w:rFonts w:hint="eastAsia" w:cs="宋体"/>
          <w:kern w:val="0"/>
          <w:sz w:val="24"/>
        </w:rPr>
      </w:pPr>
    </w:p>
    <w:p>
      <w:pPr>
        <w:spacing w:line="360" w:lineRule="auto"/>
        <w:ind w:firstLine="480" w:firstLineChars="200"/>
        <w:rPr>
          <w:rFonts w:hint="eastAsia" w:cs="宋体"/>
          <w:kern w:val="0"/>
          <w:sz w:val="24"/>
        </w:rPr>
      </w:pPr>
      <w:r>
        <w:rPr>
          <w:rFonts w:hint="eastAsia" w:cs="宋体"/>
          <w:kern w:val="0"/>
          <w:sz w:val="24"/>
        </w:rPr>
        <w:t>第十六条  总经理应当根据董事会的要求，每月至少一次向董事长或董事会报告工作，报告内容包括：公司年度计划实施情况、公司重大合同的签订和执行情况、资金运用和盈亏情况、重大投资项目的进展情况等方面。报告可以书面或口头形式进行，并保证其真实性。</w:t>
      </w:r>
    </w:p>
    <w:p>
      <w:pPr>
        <w:spacing w:line="360" w:lineRule="auto"/>
        <w:ind w:firstLine="480" w:firstLineChars="200"/>
        <w:rPr>
          <w:rFonts w:hint="eastAsia" w:cs="宋体"/>
          <w:kern w:val="0"/>
          <w:sz w:val="24"/>
        </w:rPr>
      </w:pPr>
      <w:r>
        <w:rPr>
          <w:rFonts w:hint="eastAsia" w:cs="宋体"/>
          <w:kern w:val="0"/>
          <w:sz w:val="24"/>
        </w:rPr>
        <w:t>第十七条  董事会或者董事会审计委员会认为必要时，总经理应在接到通知的三日内按照董事会或者董事会审计委员会的要求报告工作。</w:t>
      </w:r>
    </w:p>
    <w:p>
      <w:pPr>
        <w:spacing w:line="360" w:lineRule="auto"/>
        <w:rPr>
          <w:rFonts w:hint="eastAsia" w:cs="宋体"/>
          <w:kern w:val="0"/>
          <w:sz w:val="24"/>
        </w:rPr>
      </w:pPr>
    </w:p>
    <w:p>
      <w:pPr>
        <w:spacing w:line="360" w:lineRule="auto"/>
        <w:jc w:val="center"/>
        <w:rPr>
          <w:rFonts w:cs="宋体"/>
          <w:b/>
          <w:kern w:val="0"/>
          <w:sz w:val="24"/>
        </w:rPr>
      </w:pPr>
      <w:r>
        <w:rPr>
          <w:rFonts w:hint="eastAsia" w:cs="宋体"/>
          <w:b/>
          <w:kern w:val="0"/>
          <w:sz w:val="24"/>
        </w:rPr>
        <w:t>第七章  附  则</w:t>
      </w:r>
    </w:p>
    <w:p>
      <w:pPr>
        <w:spacing w:line="360" w:lineRule="auto"/>
        <w:rPr>
          <w:rFonts w:hint="eastAsia" w:cs="宋体"/>
          <w:kern w:val="0"/>
          <w:sz w:val="24"/>
        </w:rPr>
      </w:pPr>
    </w:p>
    <w:p>
      <w:pPr>
        <w:spacing w:line="360" w:lineRule="auto"/>
        <w:ind w:firstLine="480" w:firstLineChars="200"/>
        <w:rPr>
          <w:rFonts w:hint="eastAsia" w:cs="宋体"/>
          <w:kern w:val="0"/>
          <w:sz w:val="24"/>
        </w:rPr>
      </w:pPr>
      <w:r>
        <w:rPr>
          <w:rFonts w:hint="eastAsia" w:cs="宋体"/>
          <w:kern w:val="0"/>
          <w:sz w:val="24"/>
        </w:rPr>
        <w:t xml:space="preserve">第十八条 </w:t>
      </w:r>
      <w:r>
        <w:rPr>
          <w:rFonts w:cs="宋体"/>
          <w:kern w:val="0"/>
          <w:sz w:val="24"/>
        </w:rPr>
        <w:t xml:space="preserve"> </w:t>
      </w:r>
      <w:r>
        <w:rPr>
          <w:rFonts w:hint="eastAsia" w:cs="宋体"/>
          <w:kern w:val="0"/>
          <w:sz w:val="24"/>
        </w:rPr>
        <w:t>本细则与国家有关法律、法规和《公司章程》相抵触的，按国家有关法律、法规和《公司章程》执行。本规定未尽事宜，依照法律、法规和《公司章程》的有关规定执行。</w:t>
      </w:r>
    </w:p>
    <w:p>
      <w:pPr>
        <w:spacing w:line="360" w:lineRule="auto"/>
        <w:ind w:firstLine="480" w:firstLineChars="200"/>
        <w:rPr>
          <w:rFonts w:hint="eastAsia" w:cs="宋体"/>
          <w:kern w:val="0"/>
          <w:sz w:val="24"/>
        </w:rPr>
      </w:pPr>
      <w:r>
        <w:rPr>
          <w:rFonts w:hint="eastAsia" w:cs="宋体"/>
          <w:kern w:val="0"/>
          <w:sz w:val="24"/>
        </w:rPr>
        <w:t>第十九条  本细则经董事会审议通过后生效。</w:t>
      </w:r>
    </w:p>
    <w:p>
      <w:pPr>
        <w:spacing w:line="360" w:lineRule="auto"/>
        <w:ind w:firstLine="480" w:firstLineChars="200"/>
        <w:rPr>
          <w:rFonts w:cs="宋体"/>
          <w:kern w:val="0"/>
          <w:sz w:val="24"/>
        </w:rPr>
      </w:pPr>
      <w:r>
        <w:rPr>
          <w:rFonts w:hint="eastAsia" w:cs="宋体"/>
          <w:kern w:val="0"/>
          <w:sz w:val="24"/>
        </w:rPr>
        <w:t xml:space="preserve">第二十条 </w:t>
      </w:r>
      <w:r>
        <w:rPr>
          <w:rFonts w:cs="宋体"/>
          <w:kern w:val="0"/>
          <w:sz w:val="24"/>
        </w:rPr>
        <w:t xml:space="preserve"> </w:t>
      </w:r>
      <w:r>
        <w:rPr>
          <w:rFonts w:hint="eastAsia" w:cs="宋体"/>
          <w:kern w:val="0"/>
          <w:sz w:val="24"/>
        </w:rPr>
        <w:t>本细则由公司董事会负责解释。</w:t>
      </w:r>
    </w:p>
    <w:p>
      <w:pPr>
        <w:spacing w:line="360" w:lineRule="auto"/>
        <w:ind w:firstLine="480" w:firstLineChars="200"/>
        <w:jc w:val="right"/>
        <w:rPr>
          <w:rFonts w:cs="宋体"/>
          <w:kern w:val="0"/>
          <w:sz w:val="24"/>
        </w:rPr>
      </w:pPr>
    </w:p>
    <w:p>
      <w:pPr>
        <w:spacing w:line="360" w:lineRule="auto"/>
        <w:ind w:firstLine="480" w:firstLineChars="200"/>
        <w:jc w:val="right"/>
        <w:rPr>
          <w:rFonts w:cs="宋体"/>
          <w:kern w:val="0"/>
          <w:sz w:val="24"/>
        </w:rPr>
      </w:pPr>
      <w:r>
        <w:rPr>
          <w:rFonts w:hint="eastAsia" w:cs="宋体"/>
          <w:kern w:val="0"/>
          <w:sz w:val="24"/>
        </w:rPr>
        <w:t>山东龙大美食股份有限公司</w:t>
      </w:r>
    </w:p>
    <w:p>
      <w:pPr>
        <w:wordWrap w:val="0"/>
        <w:spacing w:line="360" w:lineRule="auto"/>
        <w:ind w:firstLine="480" w:firstLineChars="200"/>
        <w:jc w:val="right"/>
        <w:rPr>
          <w:rFonts w:hint="eastAsia" w:cs="宋体"/>
          <w:kern w:val="0"/>
          <w:sz w:val="24"/>
        </w:rPr>
      </w:pPr>
      <w:r>
        <w:rPr>
          <w:rFonts w:cs="宋体"/>
          <w:kern w:val="0"/>
          <w:sz w:val="24"/>
        </w:rPr>
        <w:t xml:space="preserve">  202</w:t>
      </w:r>
      <w:r>
        <w:rPr>
          <w:rFonts w:hint="eastAsia" w:cs="宋体"/>
          <w:kern w:val="0"/>
          <w:sz w:val="24"/>
        </w:rPr>
        <w:t>5年</w:t>
      </w:r>
      <w:r>
        <w:rPr>
          <w:rFonts w:hint="eastAsia" w:cs="宋体"/>
          <w:kern w:val="0"/>
          <w:sz w:val="24"/>
          <w:lang w:val="en-US" w:eastAsia="zh-CN"/>
        </w:rPr>
        <w:t>10</w:t>
      </w:r>
      <w:r>
        <w:rPr>
          <w:rFonts w:hint="eastAsia" w:cs="宋体"/>
          <w:kern w:val="0"/>
          <w:sz w:val="24"/>
        </w:rPr>
        <w:t>月</w:t>
      </w:r>
      <w:r>
        <w:rPr>
          <w:rFonts w:cs="宋体"/>
          <w:kern w:val="0"/>
          <w:sz w:val="24"/>
        </w:rPr>
        <w:t xml:space="preserve">  </w:t>
      </w:r>
    </w:p>
    <w:p>
      <w:pPr>
        <w:spacing w:line="360" w:lineRule="auto"/>
        <w:rPr>
          <w:rFonts w:hint="eastAsia" w:cs="宋体"/>
          <w:kern w:val="0"/>
          <w:sz w:val="24"/>
        </w:rPr>
      </w:pPr>
    </w:p>
    <w:p>
      <w:pPr>
        <w:spacing w:line="360" w:lineRule="auto"/>
        <w:rPr>
          <w:rFonts w:hint="eastAsia" w:cs="宋体"/>
          <w:kern w:val="0"/>
          <w:sz w:val="24"/>
        </w:rPr>
      </w:pPr>
    </w:p>
    <w:p>
      <w:pPr>
        <w:spacing w:line="360" w:lineRule="auto"/>
        <w:rPr>
          <w:rFonts w:cs="宋体"/>
          <w:kern w:val="0"/>
          <w:sz w:val="24"/>
        </w:rPr>
      </w:pPr>
    </w:p>
    <w:p>
      <w:pPr>
        <w:spacing w:line="360" w:lineRule="auto"/>
        <w:rPr>
          <w:rFonts w:cs="宋体"/>
          <w:kern w:val="0"/>
          <w:sz w:val="24"/>
        </w:rPr>
      </w:pPr>
    </w:p>
    <w:sectPr>
      <w:headerReference r:id="rId3" w:type="default"/>
      <w:footerReference r:id="rId4" w:type="default"/>
      <w:footerReference r:id="rId5" w:type="even"/>
      <w:pgSz w:w="11906" w:h="16838"/>
      <w:pgMar w:top="1359" w:right="1466" w:bottom="1091" w:left="1440" w:header="935" w:footer="14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rPr>
      <w:t>1</w:t>
    </w:r>
    <w:r>
      <w:rPr>
        <w:rStyle w:val="11"/>
      </w:rPr>
      <w:fldChar w:fldCharType="end"/>
    </w:r>
  </w:p>
  <w:p>
    <w:pPr>
      <w:pStyle w:val="5"/>
      <w:spacing w:line="300" w:lineRule="exact"/>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900" w:firstLineChars="500"/>
      <w:jc w:val="both"/>
      <w:rPr>
        <w:rFonts w:hint="eastAsia"/>
      </w:rPr>
    </w:pPr>
    <w:r>
      <w:rPr>
        <w:rFonts w:hint="eastAsia"/>
        <w:lang w:val="zh-CN"/>
      </w:rPr>
      <w:drawing>
        <wp:anchor distT="0" distB="0" distL="114300" distR="114300" simplePos="0" relativeHeight="251659264" behindDoc="0" locked="0" layoutInCell="1" allowOverlap="1">
          <wp:simplePos x="0" y="0"/>
          <wp:positionH relativeFrom="column">
            <wp:posOffset>15240</wp:posOffset>
          </wp:positionH>
          <wp:positionV relativeFrom="paragraph">
            <wp:posOffset>-88265</wp:posOffset>
          </wp:positionV>
          <wp:extent cx="561975" cy="248920"/>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r>
      <w:rPr>
        <w:rFonts w:hint="eastAsia"/>
      </w:rPr>
      <w:t xml:space="preserve">山东龙大美食股份有限公司 </w:t>
    </w:r>
    <w:r>
      <w:t xml:space="preserve">                                                   </w:t>
    </w:r>
    <w:r>
      <w:rPr>
        <w:rFonts w:hint="eastAsia"/>
      </w:rPr>
      <w:t>总经理工作细则</w:t>
    </w:r>
    <w:r>
      <w:rPr>
        <w:rFonts w:hint="eastAsia"/>
        <w:color w:val="80808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55A27"/>
    <w:multiLevelType w:val="multilevel"/>
    <w:tmpl w:val="2E455A27"/>
    <w:lvl w:ilvl="0" w:tentative="0">
      <w:start w:val="2"/>
      <w:numFmt w:val="japaneseCounting"/>
      <w:lvlText w:val="第%1章"/>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A75E6B"/>
    <w:multiLevelType w:val="multilevel"/>
    <w:tmpl w:val="57A75E6B"/>
    <w:lvl w:ilvl="0" w:tentative="0">
      <w:start w:val="1"/>
      <w:numFmt w:val="japaneseCounting"/>
      <w:lvlText w:val="第%1章"/>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NDAzNzA0ZDBmMGM5MmE3NmU3MzliOGJhODAxMTMifQ=="/>
  </w:docVars>
  <w:rsids>
    <w:rsidRoot w:val="00FF4648"/>
    <w:rsid w:val="00021E9F"/>
    <w:rsid w:val="0006729D"/>
    <w:rsid w:val="000B3EAE"/>
    <w:rsid w:val="000D4189"/>
    <w:rsid w:val="000E4363"/>
    <w:rsid w:val="000E6F75"/>
    <w:rsid w:val="001150DE"/>
    <w:rsid w:val="00146100"/>
    <w:rsid w:val="001471D8"/>
    <w:rsid w:val="001508A0"/>
    <w:rsid w:val="00165849"/>
    <w:rsid w:val="0017585F"/>
    <w:rsid w:val="00195F4B"/>
    <w:rsid w:val="001A5071"/>
    <w:rsid w:val="001B735C"/>
    <w:rsid w:val="001C6A59"/>
    <w:rsid w:val="001D22C2"/>
    <w:rsid w:val="001D4BAD"/>
    <w:rsid w:val="001F0C51"/>
    <w:rsid w:val="001F427D"/>
    <w:rsid w:val="001F557B"/>
    <w:rsid w:val="001F6F3B"/>
    <w:rsid w:val="002042D5"/>
    <w:rsid w:val="00220C8B"/>
    <w:rsid w:val="00231AA6"/>
    <w:rsid w:val="002755E3"/>
    <w:rsid w:val="002831ED"/>
    <w:rsid w:val="002C38BB"/>
    <w:rsid w:val="002D55F4"/>
    <w:rsid w:val="00325DD5"/>
    <w:rsid w:val="00346E92"/>
    <w:rsid w:val="00351DD0"/>
    <w:rsid w:val="00363627"/>
    <w:rsid w:val="00394344"/>
    <w:rsid w:val="003A4579"/>
    <w:rsid w:val="003F4185"/>
    <w:rsid w:val="00402ACD"/>
    <w:rsid w:val="004303CA"/>
    <w:rsid w:val="00444378"/>
    <w:rsid w:val="0045401E"/>
    <w:rsid w:val="004708A4"/>
    <w:rsid w:val="00474DCF"/>
    <w:rsid w:val="0048249D"/>
    <w:rsid w:val="004B32F0"/>
    <w:rsid w:val="004B4BB7"/>
    <w:rsid w:val="004E431C"/>
    <w:rsid w:val="00522694"/>
    <w:rsid w:val="00525D8E"/>
    <w:rsid w:val="00542F1C"/>
    <w:rsid w:val="00544EE1"/>
    <w:rsid w:val="00545A23"/>
    <w:rsid w:val="00547F4C"/>
    <w:rsid w:val="00572AE6"/>
    <w:rsid w:val="0057630F"/>
    <w:rsid w:val="005963BB"/>
    <w:rsid w:val="005B0153"/>
    <w:rsid w:val="005D484D"/>
    <w:rsid w:val="00637F1D"/>
    <w:rsid w:val="00662296"/>
    <w:rsid w:val="0066440F"/>
    <w:rsid w:val="006700E7"/>
    <w:rsid w:val="00683D72"/>
    <w:rsid w:val="00684053"/>
    <w:rsid w:val="00684596"/>
    <w:rsid w:val="00694055"/>
    <w:rsid w:val="006B533E"/>
    <w:rsid w:val="006C240D"/>
    <w:rsid w:val="006C74FC"/>
    <w:rsid w:val="006D7626"/>
    <w:rsid w:val="006E472B"/>
    <w:rsid w:val="006E6DBC"/>
    <w:rsid w:val="006F4F26"/>
    <w:rsid w:val="00706E86"/>
    <w:rsid w:val="00711833"/>
    <w:rsid w:val="00714444"/>
    <w:rsid w:val="00757AAA"/>
    <w:rsid w:val="00765C58"/>
    <w:rsid w:val="00781DD0"/>
    <w:rsid w:val="007A7831"/>
    <w:rsid w:val="007B2FB9"/>
    <w:rsid w:val="007B5DDB"/>
    <w:rsid w:val="00801EE7"/>
    <w:rsid w:val="00814E6D"/>
    <w:rsid w:val="0083386D"/>
    <w:rsid w:val="008344AB"/>
    <w:rsid w:val="00840D28"/>
    <w:rsid w:val="008504DC"/>
    <w:rsid w:val="00863185"/>
    <w:rsid w:val="008649DA"/>
    <w:rsid w:val="008836E2"/>
    <w:rsid w:val="008C073A"/>
    <w:rsid w:val="00914F52"/>
    <w:rsid w:val="009152AD"/>
    <w:rsid w:val="00924BDE"/>
    <w:rsid w:val="00926628"/>
    <w:rsid w:val="00927F2E"/>
    <w:rsid w:val="00971663"/>
    <w:rsid w:val="009D32E4"/>
    <w:rsid w:val="00A908C7"/>
    <w:rsid w:val="00AE35C4"/>
    <w:rsid w:val="00AF6FD4"/>
    <w:rsid w:val="00B0015C"/>
    <w:rsid w:val="00B167BE"/>
    <w:rsid w:val="00B35DCD"/>
    <w:rsid w:val="00B37287"/>
    <w:rsid w:val="00C305C6"/>
    <w:rsid w:val="00C3446D"/>
    <w:rsid w:val="00C34EBB"/>
    <w:rsid w:val="00C452B9"/>
    <w:rsid w:val="00C56870"/>
    <w:rsid w:val="00C75C9E"/>
    <w:rsid w:val="00C76F08"/>
    <w:rsid w:val="00C90373"/>
    <w:rsid w:val="00CB759F"/>
    <w:rsid w:val="00D3100C"/>
    <w:rsid w:val="00D46B0C"/>
    <w:rsid w:val="00D75BFF"/>
    <w:rsid w:val="00D81425"/>
    <w:rsid w:val="00D916FB"/>
    <w:rsid w:val="00DB2C09"/>
    <w:rsid w:val="00DC6638"/>
    <w:rsid w:val="00DE0AEC"/>
    <w:rsid w:val="00DF4BD0"/>
    <w:rsid w:val="00DF7E0C"/>
    <w:rsid w:val="00E0153F"/>
    <w:rsid w:val="00E0367D"/>
    <w:rsid w:val="00E05554"/>
    <w:rsid w:val="00E20E10"/>
    <w:rsid w:val="00E34156"/>
    <w:rsid w:val="00E47F62"/>
    <w:rsid w:val="00E55FDC"/>
    <w:rsid w:val="00E7449A"/>
    <w:rsid w:val="00E767E0"/>
    <w:rsid w:val="00E80C02"/>
    <w:rsid w:val="00EB5AD8"/>
    <w:rsid w:val="00EC41E1"/>
    <w:rsid w:val="00EC56B0"/>
    <w:rsid w:val="00F039C6"/>
    <w:rsid w:val="00F168BB"/>
    <w:rsid w:val="00F402CD"/>
    <w:rsid w:val="00F44BE2"/>
    <w:rsid w:val="00F45F18"/>
    <w:rsid w:val="00F54F6C"/>
    <w:rsid w:val="00F66789"/>
    <w:rsid w:val="00F74AC4"/>
    <w:rsid w:val="00FA225A"/>
    <w:rsid w:val="00FA4147"/>
    <w:rsid w:val="00FA4561"/>
    <w:rsid w:val="00FB0C8B"/>
    <w:rsid w:val="00FD2E22"/>
    <w:rsid w:val="00FD7309"/>
    <w:rsid w:val="00FE75DC"/>
    <w:rsid w:val="00FF1126"/>
    <w:rsid w:val="00FF4648"/>
    <w:rsid w:val="00FF6078"/>
    <w:rsid w:val="03DD52BE"/>
    <w:rsid w:val="08276011"/>
    <w:rsid w:val="15C13C21"/>
    <w:rsid w:val="22762C75"/>
    <w:rsid w:val="3C701D99"/>
    <w:rsid w:val="4EE33226"/>
    <w:rsid w:val="78932A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Body Text Indent"/>
    <w:basedOn w:val="1"/>
    <w:uiPriority w:val="0"/>
    <w:pPr>
      <w:spacing w:line="440" w:lineRule="exact"/>
      <w:ind w:firstLine="480" w:firstLineChars="200"/>
    </w:pPr>
    <w:rPr>
      <w:rFonts w:ascii="宋体" w:hAnsi="宋体"/>
      <w:sz w:val="24"/>
    </w:rPr>
  </w:style>
  <w:style w:type="paragraph" w:styleId="4">
    <w:name w:val="Balloon Text"/>
    <w:basedOn w:val="1"/>
    <w:link w:val="14"/>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uiPriority w:val="0"/>
    <w:pPr>
      <w:autoSpaceDE w:val="0"/>
      <w:autoSpaceDN w:val="0"/>
      <w:adjustRightInd w:val="0"/>
      <w:jc w:val="left"/>
    </w:pPr>
    <w:rPr>
      <w:rFonts w:ascii="宋体"/>
      <w:kern w:val="0"/>
      <w:sz w:val="24"/>
    </w:rPr>
  </w:style>
  <w:style w:type="paragraph" w:styleId="8">
    <w:name w:val="annotation subject"/>
    <w:basedOn w:val="2"/>
    <w:next w:val="2"/>
    <w:link w:val="16"/>
    <w:uiPriority w:val="0"/>
    <w:rPr>
      <w:b/>
      <w:bCs/>
    </w:rPr>
  </w:style>
  <w:style w:type="character" w:styleId="11">
    <w:name w:val="page number"/>
    <w:uiPriority w:val="0"/>
  </w:style>
  <w:style w:type="character" w:styleId="12">
    <w:name w:val="annotation reference"/>
    <w:uiPriority w:val="0"/>
    <w:rPr>
      <w:sz w:val="21"/>
      <w:szCs w:val="21"/>
    </w:rPr>
  </w:style>
  <w:style w:type="character" w:customStyle="1" w:styleId="13">
    <w:name w:val="批注文字 字符"/>
    <w:link w:val="2"/>
    <w:uiPriority w:val="0"/>
    <w:rPr>
      <w:kern w:val="2"/>
      <w:sz w:val="21"/>
      <w:szCs w:val="24"/>
    </w:rPr>
  </w:style>
  <w:style w:type="character" w:customStyle="1" w:styleId="14">
    <w:name w:val="批注框文本 字符"/>
    <w:link w:val="4"/>
    <w:uiPriority w:val="0"/>
    <w:rPr>
      <w:kern w:val="2"/>
      <w:sz w:val="18"/>
      <w:szCs w:val="18"/>
    </w:rPr>
  </w:style>
  <w:style w:type="character" w:customStyle="1" w:styleId="15">
    <w:name w:val="页眉 字符"/>
    <w:link w:val="6"/>
    <w:uiPriority w:val="0"/>
    <w:rPr>
      <w:kern w:val="2"/>
      <w:sz w:val="18"/>
      <w:szCs w:val="18"/>
    </w:rPr>
  </w:style>
  <w:style w:type="character" w:customStyle="1" w:styleId="16">
    <w:name w:val="批注主题 字符"/>
    <w:link w:val="8"/>
    <w:uiPriority w:val="0"/>
    <w:rPr>
      <w:b/>
      <w:bCs/>
      <w:kern w:val="2"/>
      <w:sz w:val="21"/>
      <w:szCs w:val="24"/>
    </w:rPr>
  </w:style>
  <w:style w:type="character" w:customStyle="1" w:styleId="17">
    <w:name w:val="fulltext-wrap_navtiao"/>
    <w:uiPriority w:val="0"/>
    <w:rPr>
      <w:b/>
      <w:bCs/>
    </w:rPr>
  </w:style>
  <w:style w:type="paragraph" w:styleId="18">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2951</Words>
  <Characters>2955</Characters>
  <Lines>28</Lines>
  <Paragraphs>8</Paragraphs>
  <TotalTime>0</TotalTime>
  <ScaleCrop>false</ScaleCrop>
  <LinksUpToDate>false</LinksUpToDate>
  <CharactersWithSpaces>3008</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2025-10-21T02:36:00Z</dcterms:created>
  <dc:creator>User</dc:creator>
  <cp:lastModifiedBy>WangJ</cp:lastModifiedBy>
  <dcterms:modified xsi:type="dcterms:W3CDTF">2025-10-29T09:18:19Z</dcterms:modified>
  <dc:title>山东龙大肉食品股份有限公司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F3DFA088C6114B18868B6B5526719F41</vt:lpwstr>
  </property>
  <property fmtid="{D5CDD505-2E9C-101B-9397-08002B2CF9AE}" pid="4" name="KSOTemplateDocerSaveRecord">
    <vt:lpwstr>eyJoZGlkIjoiMDljYzUzMWQ4OWI0YzBkYjYzMDRhZTY5ZjZkYmFmYTgiLCJ1c2VySWQiOiIxMDQwMzU4NzE4In0=</vt:lpwstr>
  </property>
</Properties>
</file>