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line="773" w:lineRule="exact"/>
        <w:jc w:val="center"/>
        <w:rPr>
          <w:rFonts w:ascii="Times New Roman" w:hAnsi="Times New Roman" w:eastAsia="宋体" w:cs="宋体"/>
          <w:b/>
          <w:bCs/>
          <w:sz w:val="36"/>
          <w:szCs w:val="36"/>
        </w:rPr>
      </w:pPr>
      <w:r>
        <w:rPr>
          <w:rFonts w:ascii="Times New Roman" w:hAnsi="Times New Roman" w:eastAsia="宋体" w:cs="宋体"/>
          <w:b/>
          <w:bCs/>
          <w:sz w:val="36"/>
          <w:szCs w:val="36"/>
        </w:rPr>
        <w:drawing>
          <wp:anchor distT="0" distB="0" distL="114300" distR="114300" simplePos="0" relativeHeight="251659264" behindDoc="0" locked="0" layoutInCell="1" allowOverlap="1">
            <wp:simplePos x="0" y="0"/>
            <wp:positionH relativeFrom="column">
              <wp:posOffset>2600325</wp:posOffset>
            </wp:positionH>
            <wp:positionV relativeFrom="paragraph">
              <wp:posOffset>913130</wp:posOffset>
            </wp:positionV>
            <wp:extent cx="952500" cy="52387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0" cy="523875"/>
                    </a:xfrm>
                    <a:prstGeom prst="rect">
                      <a:avLst/>
                    </a:prstGeom>
                    <a:noFill/>
                  </pic:spPr>
                </pic:pic>
              </a:graphicData>
            </a:graphic>
          </wp:anchor>
        </w:drawing>
      </w:r>
      <w:r>
        <w:rPr>
          <w:rFonts w:ascii="Times New Roman" w:hAnsi="Times New Roman" w:eastAsia="宋体" w:cs="宋体"/>
          <w:b/>
          <w:bCs/>
          <w:sz w:val="36"/>
          <w:szCs w:val="36"/>
        </w:rPr>
        <w:t>山东龙大美食股份有限公司</w:t>
      </w:r>
    </w:p>
    <w:p>
      <w:pPr>
        <w:tabs>
          <w:tab w:val="center" w:pos="4818"/>
          <w:tab w:val="left" w:pos="7350"/>
        </w:tabs>
        <w:spacing w:before="1000" w:line="240" w:lineRule="exact"/>
        <w:rPr>
          <w:rFonts w:ascii="Times New Roman" w:hAnsi="Times New Roman" w:eastAsia="宋体" w:cs="宋体"/>
          <w:b/>
          <w:bCs/>
          <w:sz w:val="32"/>
          <w:szCs w:val="32"/>
        </w:rPr>
      </w:pPr>
      <w:r>
        <w:rPr>
          <w:rFonts w:ascii="Times New Roman" w:hAnsi="Times New Roman" w:eastAsia="宋体" w:cs="宋体"/>
          <w:b/>
          <w:bCs/>
          <w:sz w:val="32"/>
          <w:szCs w:val="32"/>
        </w:rPr>
        <w:tab/>
      </w:r>
      <w:r>
        <w:rPr>
          <w:rFonts w:ascii="Times New Roman" w:hAnsi="Times New Roman" w:eastAsia="宋体" w:cs="宋体"/>
          <w:b/>
          <w:bCs/>
          <w:sz w:val="32"/>
          <w:szCs w:val="32"/>
        </w:rPr>
        <w:t>2022年年度报告</w:t>
      </w:r>
      <w:r>
        <w:rPr>
          <w:rFonts w:ascii="Times New Roman" w:hAnsi="Times New Roman" w:eastAsia="宋体" w:cs="宋体"/>
          <w:b/>
          <w:bCs/>
          <w:sz w:val="32"/>
          <w:szCs w:val="32"/>
        </w:rPr>
        <w:tab/>
      </w:r>
    </w:p>
    <w:p>
      <w:pPr>
        <w:spacing w:before="1000" w:line="240" w:lineRule="exact"/>
        <w:jc w:val="center"/>
        <w:rPr>
          <w:rFonts w:ascii="Times New Roman" w:hAnsi="Times New Roman" w:eastAsia="宋体" w:cs="宋体"/>
          <w:b/>
          <w:bCs/>
          <w:szCs w:val="21"/>
        </w:rPr>
      </w:pPr>
    </w:p>
    <w:p>
      <w:pPr>
        <w:spacing w:before="1000" w:after="1000" w:line="0" w:lineRule="atLeast"/>
        <w:jc w:val="center"/>
        <w:rPr>
          <w:rFonts w:ascii="Times New Roman" w:hAnsi="Times New Roman" w:eastAsia="宋体" w:cs="Times New Roman"/>
        </w:rPr>
      </w:pPr>
    </w:p>
    <w:p>
      <w:pPr>
        <w:spacing w:before="1000" w:after="1000" w:line="0" w:lineRule="atLeast"/>
        <w:jc w:val="center"/>
        <w:rPr>
          <w:rFonts w:ascii="Times New Roman" w:hAnsi="Times New Roman" w:eastAsia="宋体" w:cs="Times New Roman"/>
        </w:rPr>
      </w:pPr>
    </w:p>
    <w:p>
      <w:pPr>
        <w:spacing w:before="1000" w:after="1000" w:line="0" w:lineRule="atLeast"/>
        <w:rPr>
          <w:rFonts w:ascii="Times New Roman" w:hAnsi="Times New Roman" w:eastAsia="宋体" w:cs="Times New Roman"/>
        </w:rPr>
      </w:pPr>
    </w:p>
    <w:p>
      <w:pPr>
        <w:spacing w:before="400" w:line="320" w:lineRule="exact"/>
        <w:jc w:val="center"/>
        <w:rPr>
          <w:rFonts w:ascii="Times New Roman" w:hAnsi="Times New Roman" w:eastAsia="宋体" w:cs="宋体"/>
          <w:b/>
          <w:bCs/>
          <w:sz w:val="32"/>
          <w:szCs w:val="32"/>
        </w:rPr>
      </w:pPr>
      <w:r>
        <w:rPr>
          <w:rFonts w:hint="eastAsia" w:ascii="Times New Roman" w:hAnsi="Times New Roman" w:eastAsia="宋体" w:cs="宋体"/>
          <w:b/>
          <w:bCs/>
          <w:sz w:val="32"/>
          <w:szCs w:val="32"/>
        </w:rPr>
        <w:t>2</w:t>
      </w:r>
      <w:r>
        <w:rPr>
          <w:rFonts w:ascii="Times New Roman" w:hAnsi="Times New Roman" w:eastAsia="宋体" w:cs="宋体"/>
          <w:b/>
          <w:bCs/>
          <w:sz w:val="32"/>
          <w:szCs w:val="32"/>
        </w:rPr>
        <w:t>023</w:t>
      </w:r>
      <w:r>
        <w:rPr>
          <w:rFonts w:hint="eastAsia" w:ascii="Times New Roman" w:hAnsi="Times New Roman" w:eastAsia="宋体" w:cs="宋体"/>
          <w:b/>
          <w:bCs/>
          <w:sz w:val="32"/>
          <w:szCs w:val="32"/>
        </w:rPr>
        <w:t>年4月2</w:t>
      </w:r>
      <w:r>
        <w:rPr>
          <w:rFonts w:ascii="Times New Roman" w:hAnsi="Times New Roman" w:eastAsia="宋体" w:cs="宋体"/>
          <w:b/>
          <w:bCs/>
          <w:sz w:val="32"/>
          <w:szCs w:val="32"/>
        </w:rPr>
        <w:t>9</w:t>
      </w:r>
      <w:r>
        <w:rPr>
          <w:rFonts w:hint="eastAsia" w:ascii="Times New Roman" w:hAnsi="Times New Roman" w:eastAsia="宋体" w:cs="宋体"/>
          <w:b/>
          <w:bCs/>
          <w:sz w:val="32"/>
          <w:szCs w:val="32"/>
        </w:rPr>
        <w:t>日</w:t>
      </w:r>
    </w:p>
    <w:p>
      <w:pPr>
        <w:rPr>
          <w:rFonts w:ascii="Times New Roman" w:hAnsi="Times New Roman" w:eastAsia="宋体"/>
        </w:rPr>
      </w:pPr>
      <w:r>
        <w:rPr>
          <w:rFonts w:ascii="Times New Roman" w:hAnsi="Times New Roman" w:eastAsia="宋体"/>
        </w:rPr>
        <w:br w:type="page"/>
      </w:r>
    </w:p>
    <w:p>
      <w:pPr>
        <w:spacing w:before="1000" w:after="40" w:line="440" w:lineRule="exact"/>
        <w:jc w:val="center"/>
        <w:rPr>
          <w:rFonts w:ascii="Times New Roman" w:hAnsi="Times New Roman" w:eastAsia="宋体" w:cs="宋体"/>
          <w:b/>
          <w:bCs/>
          <w:sz w:val="44"/>
          <w:szCs w:val="44"/>
        </w:rPr>
      </w:pPr>
      <w:r>
        <w:rPr>
          <w:rFonts w:ascii="Times New Roman" w:hAnsi="Times New Roman" w:eastAsia="宋体" w:cs="宋体"/>
          <w:b/>
          <w:bCs/>
          <w:sz w:val="44"/>
          <w:szCs w:val="44"/>
        </w:rPr>
        <w:t>2022年年度报告</w:t>
      </w:r>
    </w:p>
    <w:p>
      <w:pPr>
        <w:pStyle w:val="26"/>
        <w:spacing w:before="340" w:after="330" w:line="773" w:lineRule="exact"/>
        <w:jc w:val="center"/>
        <w:rPr>
          <w:rFonts w:ascii="Times New Roman" w:hAnsi="Times New Roman" w:eastAsia="宋体" w:cs="宋体"/>
          <w:b/>
          <w:bCs/>
          <w:sz w:val="32"/>
          <w:szCs w:val="32"/>
        </w:rPr>
      </w:pPr>
      <w:bookmarkStart w:id="0" w:name="_Toc133533546"/>
      <w:bookmarkStart w:id="1" w:name="_Toc1875"/>
      <w:r>
        <w:rPr>
          <w:rFonts w:ascii="Times New Roman" w:hAnsi="Times New Roman" w:eastAsia="宋体" w:cs="宋体"/>
          <w:b/>
          <w:bCs/>
          <w:sz w:val="32"/>
          <w:szCs w:val="32"/>
        </w:rPr>
        <w:t>第一节 重要提示、目录和释义</w:t>
      </w:r>
      <w:bookmarkEnd w:id="0"/>
      <w:bookmarkEnd w:id="1"/>
    </w:p>
    <w:p>
      <w:pPr>
        <w:keepNext w:val="0"/>
        <w:keepLines w:val="0"/>
        <w:pageBreakBefore w:val="0"/>
        <w:kinsoku/>
        <w:wordWrap/>
        <w:overflowPunct/>
        <w:topLinePunct w:val="0"/>
        <w:autoSpaceDE/>
        <w:autoSpaceDN/>
        <w:bidi w:val="0"/>
        <w:adjustRightInd/>
        <w:snapToGrid/>
        <w:spacing w:before="40" w:after="40" w:line="560" w:lineRule="exact"/>
        <w:ind w:firstLine="480" w:firstLineChars="200"/>
        <w:jc w:val="both"/>
        <w:textAlignment w:val="auto"/>
        <w:rPr>
          <w:rFonts w:ascii="Times New Roman" w:hAnsi="Times New Roman" w:eastAsia="宋体" w:cs="宋体"/>
          <w:b/>
          <w:bCs/>
          <w:sz w:val="24"/>
          <w:szCs w:val="24"/>
        </w:rPr>
      </w:pPr>
      <w:r>
        <w:rPr>
          <w:rFonts w:ascii="Times New Roman" w:hAnsi="Times New Roman" w:eastAsia="宋体" w:cs="宋体"/>
          <w:b/>
          <w:bCs/>
          <w:sz w:val="24"/>
          <w:szCs w:val="24"/>
        </w:rPr>
        <w:t>公司董事会、监事会及董事、监事、高级管理人员保证年度报告内容的真实、准确、完整，不存在虚假记载、误导性陈述或重大遗漏，并承担个别和连带的法律责任。</w:t>
      </w:r>
    </w:p>
    <w:p>
      <w:pPr>
        <w:keepNext w:val="0"/>
        <w:keepLines w:val="0"/>
        <w:pageBreakBefore w:val="0"/>
        <w:kinsoku/>
        <w:wordWrap/>
        <w:overflowPunct/>
        <w:topLinePunct w:val="0"/>
        <w:autoSpaceDE/>
        <w:autoSpaceDN/>
        <w:bidi w:val="0"/>
        <w:adjustRightInd/>
        <w:snapToGrid/>
        <w:spacing w:before="40" w:after="40" w:line="560" w:lineRule="exact"/>
        <w:ind w:firstLine="480" w:firstLineChars="200"/>
        <w:jc w:val="both"/>
        <w:textAlignment w:val="auto"/>
        <w:rPr>
          <w:rFonts w:ascii="Times New Roman" w:hAnsi="Times New Roman" w:eastAsia="宋体" w:cs="宋体"/>
          <w:b/>
          <w:bCs/>
          <w:sz w:val="24"/>
          <w:szCs w:val="24"/>
        </w:rPr>
      </w:pPr>
      <w:r>
        <w:rPr>
          <w:rFonts w:ascii="Times New Roman" w:hAnsi="Times New Roman" w:eastAsia="宋体" w:cs="宋体"/>
          <w:b/>
          <w:bCs/>
          <w:sz w:val="24"/>
          <w:szCs w:val="24"/>
        </w:rPr>
        <w:t>公司负责人余宇、主管会计工作负责人张凌及会计机构负责人(会计主管人员)刘璐希声明：保证本年度报告中财务报告的真实、准确、完整。</w:t>
      </w:r>
    </w:p>
    <w:p>
      <w:pPr>
        <w:keepNext w:val="0"/>
        <w:keepLines w:val="0"/>
        <w:pageBreakBefore w:val="0"/>
        <w:kinsoku/>
        <w:wordWrap/>
        <w:overflowPunct/>
        <w:topLinePunct w:val="0"/>
        <w:autoSpaceDE/>
        <w:autoSpaceDN/>
        <w:bidi w:val="0"/>
        <w:adjustRightInd/>
        <w:snapToGrid/>
        <w:spacing w:before="40" w:after="40" w:line="560" w:lineRule="exact"/>
        <w:ind w:firstLine="480" w:firstLineChars="200"/>
        <w:jc w:val="both"/>
        <w:textAlignment w:val="auto"/>
        <w:rPr>
          <w:rFonts w:ascii="Times New Roman" w:hAnsi="Times New Roman" w:eastAsia="宋体" w:cs="宋体"/>
          <w:b/>
          <w:bCs/>
          <w:sz w:val="24"/>
          <w:szCs w:val="24"/>
        </w:rPr>
      </w:pPr>
      <w:r>
        <w:rPr>
          <w:rFonts w:ascii="Times New Roman" w:hAnsi="Times New Roman" w:eastAsia="宋体" w:cs="宋体"/>
          <w:b/>
          <w:bCs/>
          <w:sz w:val="24"/>
          <w:szCs w:val="24"/>
        </w:rPr>
        <w:t>所有董事均已出席了审议本报告的董事会会议。</w:t>
      </w:r>
    </w:p>
    <w:p>
      <w:pPr>
        <w:pStyle w:val="17"/>
        <w:keepNext w:val="0"/>
        <w:keepLines w:val="0"/>
        <w:pageBreakBefore w:val="0"/>
        <w:kinsoku/>
        <w:wordWrap/>
        <w:overflowPunct/>
        <w:topLinePunct w:val="0"/>
        <w:autoSpaceDE/>
        <w:autoSpaceDN/>
        <w:bidi w:val="0"/>
        <w:adjustRightInd/>
        <w:snapToGrid/>
        <w:spacing w:before="40" w:beforeAutospacing="0" w:after="40" w:afterAutospacing="0" w:line="560" w:lineRule="exact"/>
        <w:ind w:firstLine="480" w:firstLineChars="200"/>
        <w:jc w:val="both"/>
        <w:textAlignment w:val="auto"/>
        <w:rPr>
          <w:rFonts w:ascii="Times New Roman" w:hAnsi="Times New Roman"/>
          <w:b/>
          <w:bCs/>
        </w:rPr>
      </w:pPr>
      <w:r>
        <w:rPr>
          <w:rFonts w:hint="eastAsia" w:ascii="Times New Roman" w:hAnsi="Times New Roman"/>
          <w:b/>
          <w:bCs/>
        </w:rPr>
        <w:t>本报告涉及的发展计划及发展战略等前瞻性描述，将受到外界环境和实际经营变化的影响，不构成公司对投资者的实质性承诺，投资者及相关人士应当对此保持足够的风险认识，并且应当理解计划、预测与承诺之间的差异，敬请投资者注意风险。</w:t>
      </w:r>
    </w:p>
    <w:p>
      <w:pPr>
        <w:pStyle w:val="17"/>
        <w:keepNext w:val="0"/>
        <w:keepLines w:val="0"/>
        <w:pageBreakBefore w:val="0"/>
        <w:kinsoku/>
        <w:wordWrap/>
        <w:overflowPunct/>
        <w:topLinePunct w:val="0"/>
        <w:autoSpaceDE/>
        <w:autoSpaceDN/>
        <w:bidi w:val="0"/>
        <w:adjustRightInd/>
        <w:snapToGrid/>
        <w:spacing w:before="40" w:beforeAutospacing="0" w:after="40" w:afterAutospacing="0" w:line="560" w:lineRule="exact"/>
        <w:ind w:firstLine="480" w:firstLineChars="200"/>
        <w:jc w:val="both"/>
        <w:textAlignment w:val="auto"/>
        <w:rPr>
          <w:rFonts w:ascii="Times New Roman" w:hAnsi="Times New Roman"/>
          <w:b/>
          <w:bCs/>
        </w:rPr>
      </w:pPr>
      <w:r>
        <w:rPr>
          <w:rFonts w:hint="eastAsia" w:ascii="Times New Roman" w:hAnsi="Times New Roman"/>
          <w:b/>
          <w:bCs/>
        </w:rPr>
        <w:t>敬请查阅“第三节、管理层讨论与分析”之“十一、公司未来发展的展望”中的内容。</w:t>
      </w:r>
    </w:p>
    <w:p>
      <w:pPr>
        <w:keepNext w:val="0"/>
        <w:keepLines w:val="0"/>
        <w:pageBreakBefore w:val="0"/>
        <w:kinsoku/>
        <w:wordWrap/>
        <w:overflowPunct/>
        <w:topLinePunct w:val="0"/>
        <w:autoSpaceDE/>
        <w:autoSpaceDN/>
        <w:bidi w:val="0"/>
        <w:adjustRightInd/>
        <w:snapToGrid/>
        <w:spacing w:before="40" w:after="40" w:line="560" w:lineRule="exact"/>
        <w:ind w:firstLine="480" w:firstLineChars="200"/>
        <w:jc w:val="both"/>
        <w:textAlignment w:val="auto"/>
        <w:rPr>
          <w:rFonts w:ascii="Times New Roman" w:hAnsi="Times New Roman" w:eastAsia="宋体" w:cs="宋体"/>
          <w:b/>
          <w:bCs/>
          <w:sz w:val="24"/>
          <w:szCs w:val="24"/>
        </w:rPr>
      </w:pPr>
      <w:r>
        <w:rPr>
          <w:rFonts w:ascii="Times New Roman" w:hAnsi="Times New Roman" w:eastAsia="宋体" w:cs="宋体"/>
          <w:b/>
          <w:bCs/>
          <w:sz w:val="24"/>
          <w:szCs w:val="24"/>
        </w:rPr>
        <w:t>公司计划不派发现金红利，不送红股，不以公积金转增股本。</w:t>
      </w:r>
    </w:p>
    <w:p>
      <w:pPr>
        <w:keepNext w:val="0"/>
        <w:keepLines w:val="0"/>
        <w:pageBreakBefore w:val="0"/>
        <w:kinsoku/>
        <w:wordWrap/>
        <w:overflowPunct/>
        <w:topLinePunct w:val="0"/>
        <w:autoSpaceDE/>
        <w:autoSpaceDN/>
        <w:bidi w:val="0"/>
        <w:adjustRightInd/>
        <w:snapToGrid/>
        <w:spacing w:before="40" w:after="40" w:line="560" w:lineRule="exact"/>
        <w:ind w:firstLine="420" w:firstLineChars="200"/>
        <w:jc w:val="both"/>
        <w:textAlignment w:val="auto"/>
        <w:rPr>
          <w:rFonts w:ascii="Times New Roman" w:hAnsi="Times New Roman" w:eastAsia="宋体"/>
        </w:rPr>
      </w:pPr>
      <w:r>
        <w:rPr>
          <w:rFonts w:ascii="Times New Roman" w:hAnsi="Times New Roman" w:eastAsia="宋体"/>
        </w:rPr>
        <w:br w:type="page"/>
      </w:r>
    </w:p>
    <w:p>
      <w:pPr>
        <w:spacing w:line="720" w:lineRule="exact"/>
        <w:jc w:val="center"/>
        <w:rPr>
          <w:rFonts w:ascii="Times New Roman" w:hAnsi="Times New Roman" w:eastAsia="宋体" w:cs="宋体"/>
          <w:b/>
          <w:bCs/>
          <w:sz w:val="36"/>
          <w:szCs w:val="36"/>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Times New Roman" w:hAnsi="Times New Roman" w:eastAsia="宋体" w:cs="宋体"/>
          <w:b/>
          <w:bCs/>
          <w:sz w:val="36"/>
          <w:szCs w:val="36"/>
        </w:rPr>
      </w:pPr>
      <w:r>
        <w:rPr>
          <w:rFonts w:ascii="Times New Roman" w:hAnsi="Times New Roman" w:eastAsia="宋体" w:cs="宋体"/>
          <w:b/>
          <w:bCs/>
          <w:sz w:val="36"/>
          <w:szCs w:val="36"/>
        </w:rPr>
        <w:t>目录</w:t>
      </w:r>
    </w:p>
    <w:p>
      <w:pPr>
        <w:pStyle w:val="15"/>
        <w:tabs>
          <w:tab w:val="right" w:leader="dot" w:pos="9627"/>
        </w:tabs>
        <w:rPr>
          <w:rFonts w:ascii="Times New Roman" w:hAnsi="Times New Roman" w:eastAsia="宋体"/>
          <w:sz w:val="24"/>
          <w:szCs w:val="28"/>
        </w:rPr>
      </w:pPr>
    </w:p>
    <w:p>
      <w:pPr>
        <w:pStyle w:val="15"/>
        <w:tabs>
          <w:tab w:val="right" w:leader="dot" w:pos="9627"/>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w:instrText>
      </w:r>
      <w:r>
        <w:rPr>
          <w:rFonts w:hint="eastAsia" w:ascii="Times New Roman" w:hAnsi="Times New Roman" w:eastAsia="宋体"/>
        </w:rPr>
        <w:instrText xml:space="preserve">TOC \o "1-2" \h \z \u</w:instrText>
      </w:r>
      <w:r>
        <w:rPr>
          <w:rFonts w:ascii="Times New Roman" w:hAnsi="Times New Roman" w:eastAsia="宋体"/>
        </w:rPr>
        <w:instrText xml:space="preserve"> </w:instrText>
      </w:r>
      <w:r>
        <w:rPr>
          <w:rFonts w:ascii="Times New Roman" w:hAnsi="Times New Roman" w:eastAsia="宋体"/>
        </w:rPr>
        <w:fldChar w:fldCharType="separate"/>
      </w:r>
    </w:p>
    <w:sdt>
      <w:sdtPr>
        <w:rPr>
          <w:rFonts w:ascii="宋体" w:hAnsi="宋体" w:eastAsia="宋体" w:cstheme="minorBidi"/>
          <w:kern w:val="2"/>
          <w:sz w:val="21"/>
          <w:szCs w:val="22"/>
          <w:lang w:val="en-US" w:eastAsia="zh-CN" w:bidi="ar-SA"/>
        </w:rPr>
        <w:id w:val="147455936"/>
        <w15:color w:val="DBDBDB"/>
        <w:docPartObj>
          <w:docPartGallery w:val="Table of Contents"/>
          <w:docPartUnique/>
        </w:docPartObj>
      </w:sdtPr>
      <w:sdtEndPr>
        <w:rPr>
          <w:rFonts w:asciiTheme="minorHAnsi" w:hAnsiTheme="minorHAnsi" w:eastAsiaTheme="minorEastAsia"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p>
        <w:p>
          <w:pPr>
            <w:pStyle w:val="37"/>
            <w:tabs>
              <w:tab w:val="right" w:leader="dot" w:pos="9637"/>
            </w:tabs>
            <w:spacing w:line="360" w:lineRule="auto"/>
            <w:rPr>
              <w:rFonts w:ascii="Times New Roman" w:hAnsi="Times New Roman" w:eastAsia="宋体"/>
              <w:b/>
              <w:bCs/>
              <w:sz w:val="24"/>
              <w:szCs w:val="24"/>
            </w:rPr>
          </w:pP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TOC \o "1-1" \h \u </w:instrText>
          </w:r>
          <w:r>
            <w:rPr>
              <w:rFonts w:ascii="Times New Roman" w:hAnsi="Times New Roman" w:eastAsia="宋体"/>
              <w:b/>
              <w:bCs/>
              <w:sz w:val="24"/>
              <w:szCs w:val="24"/>
            </w:rPr>
            <w:fldChar w:fldCharType="separate"/>
          </w: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HYPERLINK \l _Toc1875 </w:instrText>
          </w:r>
          <w:r>
            <w:rPr>
              <w:rFonts w:ascii="Times New Roman" w:hAnsi="Times New Roman" w:eastAsia="宋体"/>
              <w:b/>
              <w:bCs/>
              <w:sz w:val="24"/>
              <w:szCs w:val="24"/>
            </w:rPr>
            <w:fldChar w:fldCharType="separate"/>
          </w:r>
          <w:r>
            <w:rPr>
              <w:rFonts w:ascii="Times New Roman" w:hAnsi="Times New Roman" w:eastAsia="宋体" w:cs="宋体"/>
              <w:b/>
              <w:bCs/>
              <w:sz w:val="24"/>
              <w:szCs w:val="24"/>
            </w:rPr>
            <w:t>第一节 重要提示、目录和释义</w:t>
          </w:r>
          <w:r>
            <w:rPr>
              <w:rFonts w:ascii="Times New Roman" w:hAnsi="Times New Roman" w:eastAsia="宋体"/>
              <w:b/>
              <w:bCs/>
              <w:sz w:val="24"/>
              <w:szCs w:val="24"/>
            </w:rPr>
            <w:tab/>
          </w: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PAGEREF _Toc1875 \h </w:instrText>
          </w:r>
          <w:r>
            <w:rPr>
              <w:rFonts w:ascii="Times New Roman" w:hAnsi="Times New Roman" w:eastAsia="宋体"/>
              <w:b/>
              <w:bCs/>
              <w:sz w:val="24"/>
              <w:szCs w:val="24"/>
            </w:rPr>
            <w:fldChar w:fldCharType="separate"/>
          </w:r>
          <w:r>
            <w:rPr>
              <w:rFonts w:ascii="Times New Roman" w:hAnsi="Times New Roman" w:eastAsia="宋体"/>
              <w:b/>
              <w:bCs/>
              <w:sz w:val="24"/>
              <w:szCs w:val="24"/>
            </w:rPr>
            <w:t>2</w:t>
          </w:r>
          <w:r>
            <w:rPr>
              <w:rFonts w:ascii="Times New Roman" w:hAnsi="Times New Roman" w:eastAsia="宋体"/>
              <w:b/>
              <w:bCs/>
              <w:sz w:val="24"/>
              <w:szCs w:val="24"/>
            </w:rPr>
            <w:fldChar w:fldCharType="end"/>
          </w:r>
          <w:r>
            <w:rPr>
              <w:rFonts w:ascii="Times New Roman" w:hAnsi="Times New Roman" w:eastAsia="宋体"/>
              <w:b/>
              <w:bCs/>
              <w:sz w:val="24"/>
              <w:szCs w:val="24"/>
            </w:rPr>
            <w:fldChar w:fldCharType="end"/>
          </w:r>
        </w:p>
        <w:p>
          <w:pPr>
            <w:pStyle w:val="37"/>
            <w:tabs>
              <w:tab w:val="right" w:leader="dot" w:pos="9637"/>
            </w:tabs>
            <w:spacing w:line="360" w:lineRule="auto"/>
            <w:rPr>
              <w:rFonts w:ascii="Times New Roman" w:hAnsi="Times New Roman" w:eastAsia="宋体"/>
              <w:b/>
              <w:bCs/>
              <w:sz w:val="24"/>
              <w:szCs w:val="24"/>
            </w:rPr>
          </w:pP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HYPERLINK \l _Toc30466 </w:instrText>
          </w:r>
          <w:r>
            <w:rPr>
              <w:rFonts w:ascii="Times New Roman" w:hAnsi="Times New Roman" w:eastAsia="宋体"/>
              <w:b/>
              <w:bCs/>
              <w:sz w:val="24"/>
              <w:szCs w:val="24"/>
            </w:rPr>
            <w:fldChar w:fldCharType="separate"/>
          </w:r>
          <w:r>
            <w:rPr>
              <w:rFonts w:ascii="Times New Roman" w:hAnsi="Times New Roman" w:eastAsia="宋体" w:cs="宋体"/>
              <w:b/>
              <w:bCs/>
              <w:sz w:val="24"/>
              <w:szCs w:val="24"/>
            </w:rPr>
            <w:t>第二节 公司简介和主要财务指标</w:t>
          </w:r>
          <w:r>
            <w:rPr>
              <w:rFonts w:ascii="Times New Roman" w:hAnsi="Times New Roman" w:eastAsia="宋体"/>
              <w:b/>
              <w:bCs/>
              <w:sz w:val="24"/>
              <w:szCs w:val="24"/>
            </w:rPr>
            <w:tab/>
          </w: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PAGEREF _Toc30466 \h </w:instrText>
          </w:r>
          <w:r>
            <w:rPr>
              <w:rFonts w:ascii="Times New Roman" w:hAnsi="Times New Roman" w:eastAsia="宋体"/>
              <w:b/>
              <w:bCs/>
              <w:sz w:val="24"/>
              <w:szCs w:val="24"/>
            </w:rPr>
            <w:fldChar w:fldCharType="separate"/>
          </w:r>
          <w:r>
            <w:rPr>
              <w:rFonts w:ascii="Times New Roman" w:hAnsi="Times New Roman" w:eastAsia="宋体"/>
              <w:b/>
              <w:bCs/>
              <w:sz w:val="24"/>
              <w:szCs w:val="24"/>
            </w:rPr>
            <w:t>6</w:t>
          </w:r>
          <w:r>
            <w:rPr>
              <w:rFonts w:ascii="Times New Roman" w:hAnsi="Times New Roman" w:eastAsia="宋体"/>
              <w:b/>
              <w:bCs/>
              <w:sz w:val="24"/>
              <w:szCs w:val="24"/>
            </w:rPr>
            <w:fldChar w:fldCharType="end"/>
          </w:r>
          <w:r>
            <w:rPr>
              <w:rFonts w:ascii="Times New Roman" w:hAnsi="Times New Roman" w:eastAsia="宋体"/>
              <w:b/>
              <w:bCs/>
              <w:sz w:val="24"/>
              <w:szCs w:val="24"/>
            </w:rPr>
            <w:fldChar w:fldCharType="end"/>
          </w:r>
        </w:p>
        <w:p>
          <w:pPr>
            <w:pStyle w:val="37"/>
            <w:tabs>
              <w:tab w:val="right" w:leader="dot" w:pos="9637"/>
            </w:tabs>
            <w:spacing w:line="360" w:lineRule="auto"/>
            <w:rPr>
              <w:rFonts w:ascii="Times New Roman" w:hAnsi="Times New Roman" w:eastAsia="宋体"/>
              <w:b/>
              <w:bCs/>
              <w:sz w:val="24"/>
              <w:szCs w:val="24"/>
            </w:rPr>
          </w:pP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HYPERLINK \l _Toc22750 </w:instrText>
          </w:r>
          <w:r>
            <w:rPr>
              <w:rFonts w:ascii="Times New Roman" w:hAnsi="Times New Roman" w:eastAsia="宋体"/>
              <w:b/>
              <w:bCs/>
              <w:sz w:val="24"/>
              <w:szCs w:val="24"/>
            </w:rPr>
            <w:fldChar w:fldCharType="separate"/>
          </w:r>
          <w:r>
            <w:rPr>
              <w:rFonts w:ascii="Times New Roman" w:hAnsi="Times New Roman" w:eastAsia="宋体" w:cs="宋体"/>
              <w:b/>
              <w:bCs/>
              <w:sz w:val="24"/>
              <w:szCs w:val="24"/>
            </w:rPr>
            <w:t>第三节 管理层讨论与分析</w:t>
          </w:r>
          <w:r>
            <w:rPr>
              <w:rFonts w:ascii="Times New Roman" w:hAnsi="Times New Roman" w:eastAsia="宋体"/>
              <w:b/>
              <w:bCs/>
              <w:sz w:val="24"/>
              <w:szCs w:val="24"/>
            </w:rPr>
            <w:tab/>
          </w: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PAGEREF _Toc22750 \h </w:instrText>
          </w:r>
          <w:r>
            <w:rPr>
              <w:rFonts w:ascii="Times New Roman" w:hAnsi="Times New Roman" w:eastAsia="宋体"/>
              <w:b/>
              <w:bCs/>
              <w:sz w:val="24"/>
              <w:szCs w:val="24"/>
            </w:rPr>
            <w:fldChar w:fldCharType="separate"/>
          </w:r>
          <w:r>
            <w:rPr>
              <w:rFonts w:ascii="Times New Roman" w:hAnsi="Times New Roman" w:eastAsia="宋体"/>
              <w:b/>
              <w:bCs/>
              <w:sz w:val="24"/>
              <w:szCs w:val="24"/>
            </w:rPr>
            <w:t>10</w:t>
          </w:r>
          <w:r>
            <w:rPr>
              <w:rFonts w:ascii="Times New Roman" w:hAnsi="Times New Roman" w:eastAsia="宋体"/>
              <w:b/>
              <w:bCs/>
              <w:sz w:val="24"/>
              <w:szCs w:val="24"/>
            </w:rPr>
            <w:fldChar w:fldCharType="end"/>
          </w:r>
          <w:r>
            <w:rPr>
              <w:rFonts w:ascii="Times New Roman" w:hAnsi="Times New Roman" w:eastAsia="宋体"/>
              <w:b/>
              <w:bCs/>
              <w:sz w:val="24"/>
              <w:szCs w:val="24"/>
            </w:rPr>
            <w:fldChar w:fldCharType="end"/>
          </w:r>
        </w:p>
        <w:p>
          <w:pPr>
            <w:pStyle w:val="37"/>
            <w:tabs>
              <w:tab w:val="right" w:leader="dot" w:pos="9637"/>
            </w:tabs>
            <w:spacing w:line="360" w:lineRule="auto"/>
            <w:rPr>
              <w:rFonts w:ascii="Times New Roman" w:hAnsi="Times New Roman" w:eastAsia="宋体"/>
              <w:b/>
              <w:bCs/>
              <w:sz w:val="24"/>
              <w:szCs w:val="24"/>
            </w:rPr>
          </w:pP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HYPERLINK \l _Toc13187 </w:instrText>
          </w:r>
          <w:r>
            <w:rPr>
              <w:rFonts w:ascii="Times New Roman" w:hAnsi="Times New Roman" w:eastAsia="宋体"/>
              <w:b/>
              <w:bCs/>
              <w:sz w:val="24"/>
              <w:szCs w:val="24"/>
            </w:rPr>
            <w:fldChar w:fldCharType="separate"/>
          </w:r>
          <w:r>
            <w:rPr>
              <w:rFonts w:ascii="Times New Roman" w:hAnsi="Times New Roman" w:eastAsia="宋体" w:cs="宋体"/>
              <w:b/>
              <w:bCs/>
              <w:sz w:val="24"/>
              <w:szCs w:val="24"/>
            </w:rPr>
            <w:t>第四节 公司治理</w:t>
          </w:r>
          <w:r>
            <w:rPr>
              <w:rFonts w:ascii="Times New Roman" w:hAnsi="Times New Roman" w:eastAsia="宋体"/>
              <w:b/>
              <w:bCs/>
              <w:sz w:val="24"/>
              <w:szCs w:val="24"/>
            </w:rPr>
            <w:tab/>
          </w: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PAGEREF _Toc13187 \h </w:instrText>
          </w:r>
          <w:r>
            <w:rPr>
              <w:rFonts w:ascii="Times New Roman" w:hAnsi="Times New Roman" w:eastAsia="宋体"/>
              <w:b/>
              <w:bCs/>
              <w:sz w:val="24"/>
              <w:szCs w:val="24"/>
            </w:rPr>
            <w:fldChar w:fldCharType="separate"/>
          </w:r>
          <w:r>
            <w:rPr>
              <w:rFonts w:ascii="Times New Roman" w:hAnsi="Times New Roman" w:eastAsia="宋体"/>
              <w:b/>
              <w:bCs/>
              <w:sz w:val="24"/>
              <w:szCs w:val="24"/>
            </w:rPr>
            <w:t>33</w:t>
          </w:r>
          <w:r>
            <w:rPr>
              <w:rFonts w:ascii="Times New Roman" w:hAnsi="Times New Roman" w:eastAsia="宋体"/>
              <w:b/>
              <w:bCs/>
              <w:sz w:val="24"/>
              <w:szCs w:val="24"/>
            </w:rPr>
            <w:fldChar w:fldCharType="end"/>
          </w:r>
          <w:r>
            <w:rPr>
              <w:rFonts w:ascii="Times New Roman" w:hAnsi="Times New Roman" w:eastAsia="宋体"/>
              <w:b/>
              <w:bCs/>
              <w:sz w:val="24"/>
              <w:szCs w:val="24"/>
            </w:rPr>
            <w:fldChar w:fldCharType="end"/>
          </w:r>
        </w:p>
        <w:p>
          <w:pPr>
            <w:pStyle w:val="37"/>
            <w:tabs>
              <w:tab w:val="right" w:leader="dot" w:pos="9637"/>
            </w:tabs>
            <w:spacing w:line="360" w:lineRule="auto"/>
            <w:rPr>
              <w:rFonts w:ascii="Times New Roman" w:hAnsi="Times New Roman" w:eastAsia="宋体"/>
              <w:b/>
              <w:bCs/>
              <w:sz w:val="24"/>
              <w:szCs w:val="24"/>
            </w:rPr>
          </w:pP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HYPERLINK \l _Toc10780 </w:instrText>
          </w:r>
          <w:r>
            <w:rPr>
              <w:rFonts w:ascii="Times New Roman" w:hAnsi="Times New Roman" w:eastAsia="宋体"/>
              <w:b/>
              <w:bCs/>
              <w:sz w:val="24"/>
              <w:szCs w:val="24"/>
            </w:rPr>
            <w:fldChar w:fldCharType="separate"/>
          </w:r>
          <w:r>
            <w:rPr>
              <w:rFonts w:ascii="Times New Roman" w:hAnsi="Times New Roman" w:eastAsia="宋体" w:cs="宋体"/>
              <w:b/>
              <w:bCs/>
              <w:sz w:val="24"/>
              <w:szCs w:val="24"/>
            </w:rPr>
            <w:t>第五节 环境和社会责任</w:t>
          </w:r>
          <w:r>
            <w:rPr>
              <w:rFonts w:ascii="Times New Roman" w:hAnsi="Times New Roman" w:eastAsia="宋体"/>
              <w:b/>
              <w:bCs/>
              <w:sz w:val="24"/>
              <w:szCs w:val="24"/>
            </w:rPr>
            <w:tab/>
          </w: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PAGEREF _Toc10780 \h </w:instrText>
          </w:r>
          <w:r>
            <w:rPr>
              <w:rFonts w:ascii="Times New Roman" w:hAnsi="Times New Roman" w:eastAsia="宋体"/>
              <w:b/>
              <w:bCs/>
              <w:sz w:val="24"/>
              <w:szCs w:val="24"/>
            </w:rPr>
            <w:fldChar w:fldCharType="separate"/>
          </w:r>
          <w:r>
            <w:rPr>
              <w:rFonts w:ascii="Times New Roman" w:hAnsi="Times New Roman" w:eastAsia="宋体"/>
              <w:b/>
              <w:bCs/>
              <w:sz w:val="24"/>
              <w:szCs w:val="24"/>
            </w:rPr>
            <w:t>53</w:t>
          </w:r>
          <w:r>
            <w:rPr>
              <w:rFonts w:ascii="Times New Roman" w:hAnsi="Times New Roman" w:eastAsia="宋体"/>
              <w:b/>
              <w:bCs/>
              <w:sz w:val="24"/>
              <w:szCs w:val="24"/>
            </w:rPr>
            <w:fldChar w:fldCharType="end"/>
          </w:r>
          <w:r>
            <w:rPr>
              <w:rFonts w:ascii="Times New Roman" w:hAnsi="Times New Roman" w:eastAsia="宋体"/>
              <w:b/>
              <w:bCs/>
              <w:sz w:val="24"/>
              <w:szCs w:val="24"/>
            </w:rPr>
            <w:fldChar w:fldCharType="end"/>
          </w:r>
        </w:p>
        <w:p>
          <w:pPr>
            <w:pStyle w:val="37"/>
            <w:tabs>
              <w:tab w:val="right" w:leader="dot" w:pos="9637"/>
            </w:tabs>
            <w:spacing w:line="360" w:lineRule="auto"/>
            <w:rPr>
              <w:rFonts w:ascii="Times New Roman" w:hAnsi="Times New Roman" w:eastAsia="宋体"/>
              <w:b/>
              <w:bCs/>
              <w:sz w:val="24"/>
              <w:szCs w:val="24"/>
            </w:rPr>
          </w:pP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HYPERLINK \l _Toc23849 </w:instrText>
          </w:r>
          <w:r>
            <w:rPr>
              <w:rFonts w:ascii="Times New Roman" w:hAnsi="Times New Roman" w:eastAsia="宋体"/>
              <w:b/>
              <w:bCs/>
              <w:sz w:val="24"/>
              <w:szCs w:val="24"/>
            </w:rPr>
            <w:fldChar w:fldCharType="separate"/>
          </w:r>
          <w:r>
            <w:rPr>
              <w:rFonts w:ascii="Times New Roman" w:hAnsi="Times New Roman" w:eastAsia="宋体" w:cs="宋体"/>
              <w:b/>
              <w:bCs/>
              <w:sz w:val="24"/>
              <w:szCs w:val="24"/>
            </w:rPr>
            <w:t>第六节 重要事项</w:t>
          </w:r>
          <w:r>
            <w:rPr>
              <w:rFonts w:ascii="Times New Roman" w:hAnsi="Times New Roman" w:eastAsia="宋体"/>
              <w:b/>
              <w:bCs/>
              <w:sz w:val="24"/>
              <w:szCs w:val="24"/>
            </w:rPr>
            <w:tab/>
          </w: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PAGEREF _Toc23849 \h </w:instrText>
          </w:r>
          <w:r>
            <w:rPr>
              <w:rFonts w:ascii="Times New Roman" w:hAnsi="Times New Roman" w:eastAsia="宋体"/>
              <w:b/>
              <w:bCs/>
              <w:sz w:val="24"/>
              <w:szCs w:val="24"/>
            </w:rPr>
            <w:fldChar w:fldCharType="separate"/>
          </w:r>
          <w:r>
            <w:rPr>
              <w:rFonts w:ascii="Times New Roman" w:hAnsi="Times New Roman" w:eastAsia="宋体"/>
              <w:b/>
              <w:bCs/>
              <w:sz w:val="24"/>
              <w:szCs w:val="24"/>
            </w:rPr>
            <w:t>60</w:t>
          </w:r>
          <w:r>
            <w:rPr>
              <w:rFonts w:ascii="Times New Roman" w:hAnsi="Times New Roman" w:eastAsia="宋体"/>
              <w:b/>
              <w:bCs/>
              <w:sz w:val="24"/>
              <w:szCs w:val="24"/>
            </w:rPr>
            <w:fldChar w:fldCharType="end"/>
          </w:r>
          <w:r>
            <w:rPr>
              <w:rFonts w:ascii="Times New Roman" w:hAnsi="Times New Roman" w:eastAsia="宋体"/>
              <w:b/>
              <w:bCs/>
              <w:sz w:val="24"/>
              <w:szCs w:val="24"/>
            </w:rPr>
            <w:fldChar w:fldCharType="end"/>
          </w:r>
        </w:p>
        <w:p>
          <w:pPr>
            <w:pStyle w:val="37"/>
            <w:tabs>
              <w:tab w:val="right" w:leader="dot" w:pos="9637"/>
            </w:tabs>
            <w:spacing w:line="360" w:lineRule="auto"/>
            <w:rPr>
              <w:rFonts w:ascii="Times New Roman" w:hAnsi="Times New Roman" w:eastAsia="宋体"/>
              <w:b/>
              <w:bCs/>
              <w:sz w:val="24"/>
              <w:szCs w:val="24"/>
            </w:rPr>
          </w:pP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HYPERLINK \l _Toc16424 </w:instrText>
          </w:r>
          <w:r>
            <w:rPr>
              <w:rFonts w:ascii="Times New Roman" w:hAnsi="Times New Roman" w:eastAsia="宋体"/>
              <w:b/>
              <w:bCs/>
              <w:sz w:val="24"/>
              <w:szCs w:val="24"/>
            </w:rPr>
            <w:fldChar w:fldCharType="separate"/>
          </w:r>
          <w:r>
            <w:rPr>
              <w:rFonts w:ascii="Times New Roman" w:hAnsi="Times New Roman" w:eastAsia="宋体" w:cs="宋体"/>
              <w:b/>
              <w:bCs/>
              <w:sz w:val="24"/>
              <w:szCs w:val="24"/>
            </w:rPr>
            <w:t>第七节 股份变动及股东情况</w:t>
          </w:r>
          <w:r>
            <w:rPr>
              <w:rFonts w:ascii="Times New Roman" w:hAnsi="Times New Roman" w:eastAsia="宋体"/>
              <w:b/>
              <w:bCs/>
              <w:sz w:val="24"/>
              <w:szCs w:val="24"/>
            </w:rPr>
            <w:tab/>
          </w: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PAGEREF _Toc16424 \h </w:instrText>
          </w:r>
          <w:r>
            <w:rPr>
              <w:rFonts w:ascii="Times New Roman" w:hAnsi="Times New Roman" w:eastAsia="宋体"/>
              <w:b/>
              <w:bCs/>
              <w:sz w:val="24"/>
              <w:szCs w:val="24"/>
            </w:rPr>
            <w:fldChar w:fldCharType="separate"/>
          </w:r>
          <w:r>
            <w:rPr>
              <w:rFonts w:ascii="Times New Roman" w:hAnsi="Times New Roman" w:eastAsia="宋体"/>
              <w:b/>
              <w:bCs/>
              <w:sz w:val="24"/>
              <w:szCs w:val="24"/>
            </w:rPr>
            <w:t>78</w:t>
          </w:r>
          <w:r>
            <w:rPr>
              <w:rFonts w:ascii="Times New Roman" w:hAnsi="Times New Roman" w:eastAsia="宋体"/>
              <w:b/>
              <w:bCs/>
              <w:sz w:val="24"/>
              <w:szCs w:val="24"/>
            </w:rPr>
            <w:fldChar w:fldCharType="end"/>
          </w:r>
          <w:r>
            <w:rPr>
              <w:rFonts w:ascii="Times New Roman" w:hAnsi="Times New Roman" w:eastAsia="宋体"/>
              <w:b/>
              <w:bCs/>
              <w:sz w:val="24"/>
              <w:szCs w:val="24"/>
            </w:rPr>
            <w:fldChar w:fldCharType="end"/>
          </w:r>
        </w:p>
        <w:p>
          <w:pPr>
            <w:pStyle w:val="37"/>
            <w:tabs>
              <w:tab w:val="right" w:leader="dot" w:pos="9637"/>
            </w:tabs>
            <w:spacing w:line="360" w:lineRule="auto"/>
            <w:rPr>
              <w:rFonts w:ascii="Times New Roman" w:hAnsi="Times New Roman" w:eastAsia="宋体"/>
              <w:b/>
              <w:bCs/>
              <w:sz w:val="24"/>
              <w:szCs w:val="24"/>
            </w:rPr>
          </w:pP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HYPERLINK \l _Toc8357 </w:instrText>
          </w:r>
          <w:r>
            <w:rPr>
              <w:rFonts w:ascii="Times New Roman" w:hAnsi="Times New Roman" w:eastAsia="宋体"/>
              <w:b/>
              <w:bCs/>
              <w:sz w:val="24"/>
              <w:szCs w:val="24"/>
            </w:rPr>
            <w:fldChar w:fldCharType="separate"/>
          </w:r>
          <w:r>
            <w:rPr>
              <w:rFonts w:ascii="Times New Roman" w:hAnsi="Times New Roman" w:eastAsia="宋体" w:cs="宋体"/>
              <w:b/>
              <w:bCs/>
              <w:sz w:val="24"/>
              <w:szCs w:val="24"/>
            </w:rPr>
            <w:t>第八节 优先股相关情况</w:t>
          </w:r>
          <w:r>
            <w:rPr>
              <w:rFonts w:ascii="Times New Roman" w:hAnsi="Times New Roman" w:eastAsia="宋体"/>
              <w:b/>
              <w:bCs/>
              <w:sz w:val="24"/>
              <w:szCs w:val="24"/>
            </w:rPr>
            <w:tab/>
          </w: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PAGEREF _Toc8357 \h </w:instrText>
          </w:r>
          <w:r>
            <w:rPr>
              <w:rFonts w:ascii="Times New Roman" w:hAnsi="Times New Roman" w:eastAsia="宋体"/>
              <w:b/>
              <w:bCs/>
              <w:sz w:val="24"/>
              <w:szCs w:val="24"/>
            </w:rPr>
            <w:fldChar w:fldCharType="separate"/>
          </w:r>
          <w:r>
            <w:rPr>
              <w:rFonts w:ascii="Times New Roman" w:hAnsi="Times New Roman" w:eastAsia="宋体"/>
              <w:b/>
              <w:bCs/>
              <w:sz w:val="24"/>
              <w:szCs w:val="24"/>
            </w:rPr>
            <w:t>87</w:t>
          </w:r>
          <w:r>
            <w:rPr>
              <w:rFonts w:ascii="Times New Roman" w:hAnsi="Times New Roman" w:eastAsia="宋体"/>
              <w:b/>
              <w:bCs/>
              <w:sz w:val="24"/>
              <w:szCs w:val="24"/>
            </w:rPr>
            <w:fldChar w:fldCharType="end"/>
          </w:r>
          <w:r>
            <w:rPr>
              <w:rFonts w:ascii="Times New Roman" w:hAnsi="Times New Roman" w:eastAsia="宋体"/>
              <w:b/>
              <w:bCs/>
              <w:sz w:val="24"/>
              <w:szCs w:val="24"/>
            </w:rPr>
            <w:fldChar w:fldCharType="end"/>
          </w:r>
        </w:p>
        <w:p>
          <w:pPr>
            <w:pStyle w:val="37"/>
            <w:tabs>
              <w:tab w:val="right" w:leader="dot" w:pos="9637"/>
            </w:tabs>
            <w:spacing w:line="360" w:lineRule="auto"/>
            <w:rPr>
              <w:rFonts w:ascii="Times New Roman" w:hAnsi="Times New Roman" w:eastAsia="宋体"/>
              <w:b/>
              <w:bCs/>
              <w:sz w:val="24"/>
              <w:szCs w:val="24"/>
            </w:rPr>
          </w:pP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HYPERLINK \l _Toc10476 </w:instrText>
          </w:r>
          <w:r>
            <w:rPr>
              <w:rFonts w:ascii="Times New Roman" w:hAnsi="Times New Roman" w:eastAsia="宋体"/>
              <w:b/>
              <w:bCs/>
              <w:sz w:val="24"/>
              <w:szCs w:val="24"/>
            </w:rPr>
            <w:fldChar w:fldCharType="separate"/>
          </w:r>
          <w:r>
            <w:rPr>
              <w:rFonts w:ascii="Times New Roman" w:hAnsi="Times New Roman" w:eastAsia="宋体" w:cs="宋体"/>
              <w:b/>
              <w:bCs/>
              <w:sz w:val="24"/>
              <w:szCs w:val="24"/>
            </w:rPr>
            <w:t>第九节 债券相关情况</w:t>
          </w:r>
          <w:r>
            <w:rPr>
              <w:rFonts w:ascii="Times New Roman" w:hAnsi="Times New Roman" w:eastAsia="宋体"/>
              <w:b/>
              <w:bCs/>
              <w:sz w:val="24"/>
              <w:szCs w:val="24"/>
            </w:rPr>
            <w:tab/>
          </w: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PAGEREF _Toc10476 \h </w:instrText>
          </w:r>
          <w:r>
            <w:rPr>
              <w:rFonts w:ascii="Times New Roman" w:hAnsi="Times New Roman" w:eastAsia="宋体"/>
              <w:b/>
              <w:bCs/>
              <w:sz w:val="24"/>
              <w:szCs w:val="24"/>
            </w:rPr>
            <w:fldChar w:fldCharType="separate"/>
          </w:r>
          <w:r>
            <w:rPr>
              <w:rFonts w:ascii="Times New Roman" w:hAnsi="Times New Roman" w:eastAsia="宋体"/>
              <w:b/>
              <w:bCs/>
              <w:sz w:val="24"/>
              <w:szCs w:val="24"/>
            </w:rPr>
            <w:t>88</w:t>
          </w:r>
          <w:r>
            <w:rPr>
              <w:rFonts w:ascii="Times New Roman" w:hAnsi="Times New Roman" w:eastAsia="宋体"/>
              <w:b/>
              <w:bCs/>
              <w:sz w:val="24"/>
              <w:szCs w:val="24"/>
            </w:rPr>
            <w:fldChar w:fldCharType="end"/>
          </w:r>
          <w:r>
            <w:rPr>
              <w:rFonts w:ascii="Times New Roman" w:hAnsi="Times New Roman" w:eastAsia="宋体"/>
              <w:b/>
              <w:bCs/>
              <w:sz w:val="24"/>
              <w:szCs w:val="24"/>
            </w:rPr>
            <w:fldChar w:fldCharType="end"/>
          </w:r>
        </w:p>
        <w:p>
          <w:pPr>
            <w:pStyle w:val="37"/>
            <w:tabs>
              <w:tab w:val="right" w:leader="dot" w:pos="9637"/>
            </w:tabs>
            <w:spacing w:line="360" w:lineRule="auto"/>
            <w:rPr>
              <w:rFonts w:hint="eastAsia" w:ascii="Times New Roman" w:hAnsi="Times New Roman" w:eastAsia="宋体"/>
              <w:b/>
              <w:bCs/>
              <w:sz w:val="24"/>
              <w:szCs w:val="24"/>
              <w:lang w:eastAsia="zh-CN"/>
            </w:rPr>
          </w:pP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HYPERLINK \l _Toc82 </w:instrText>
          </w:r>
          <w:r>
            <w:rPr>
              <w:rFonts w:ascii="Times New Roman" w:hAnsi="Times New Roman" w:eastAsia="宋体"/>
              <w:b/>
              <w:bCs/>
              <w:sz w:val="24"/>
              <w:szCs w:val="24"/>
            </w:rPr>
            <w:fldChar w:fldCharType="separate"/>
          </w:r>
          <w:r>
            <w:rPr>
              <w:rFonts w:ascii="Times New Roman" w:hAnsi="Times New Roman" w:eastAsia="宋体" w:cs="宋体"/>
              <w:b/>
              <w:bCs/>
              <w:sz w:val="24"/>
              <w:szCs w:val="24"/>
            </w:rPr>
            <w:t>第十节 财务报告</w:t>
          </w:r>
          <w:r>
            <w:rPr>
              <w:rFonts w:ascii="Times New Roman" w:hAnsi="Times New Roman" w:eastAsia="宋体"/>
              <w:b/>
              <w:bCs/>
              <w:sz w:val="24"/>
              <w:szCs w:val="24"/>
            </w:rPr>
            <w:tab/>
          </w:r>
          <w:r>
            <w:rPr>
              <w:rFonts w:ascii="Times New Roman" w:hAnsi="Times New Roman" w:eastAsia="宋体"/>
              <w:b/>
              <w:bCs/>
              <w:sz w:val="24"/>
              <w:szCs w:val="24"/>
            </w:rPr>
            <w:fldChar w:fldCharType="begin"/>
          </w:r>
          <w:r>
            <w:rPr>
              <w:rFonts w:ascii="Times New Roman" w:hAnsi="Times New Roman" w:eastAsia="宋体"/>
              <w:b/>
              <w:bCs/>
              <w:sz w:val="24"/>
              <w:szCs w:val="24"/>
            </w:rPr>
            <w:instrText xml:space="preserve"> PAGEREF _Toc82 \h </w:instrText>
          </w:r>
          <w:r>
            <w:rPr>
              <w:rFonts w:ascii="Times New Roman" w:hAnsi="Times New Roman" w:eastAsia="宋体"/>
              <w:b/>
              <w:bCs/>
              <w:sz w:val="24"/>
              <w:szCs w:val="24"/>
            </w:rPr>
            <w:fldChar w:fldCharType="separate"/>
          </w:r>
          <w:r>
            <w:rPr>
              <w:rFonts w:ascii="Times New Roman" w:hAnsi="Times New Roman" w:eastAsia="宋体"/>
              <w:b/>
              <w:bCs/>
              <w:sz w:val="24"/>
              <w:szCs w:val="24"/>
            </w:rPr>
            <w:t>91</w:t>
          </w:r>
          <w:r>
            <w:rPr>
              <w:rFonts w:ascii="Times New Roman" w:hAnsi="Times New Roman" w:eastAsia="宋体"/>
              <w:b/>
              <w:bCs/>
              <w:sz w:val="24"/>
              <w:szCs w:val="24"/>
            </w:rPr>
            <w:fldChar w:fldCharType="end"/>
          </w:r>
          <w:r>
            <w:rPr>
              <w:rFonts w:ascii="Times New Roman" w:hAnsi="Times New Roman" w:eastAsia="宋体"/>
              <w:b/>
              <w:bCs/>
              <w:sz w:val="24"/>
              <w:szCs w:val="24"/>
            </w:rPr>
            <w:fldChar w:fldCharType="end"/>
          </w:r>
        </w:p>
        <w:p>
          <w:pPr>
            <w:spacing w:line="360" w:lineRule="auto"/>
            <w:rPr>
              <w:rFonts w:asciiTheme="minorHAnsi" w:hAnsiTheme="minorHAnsi" w:eastAsiaTheme="minorEastAsia" w:cstheme="minorBidi"/>
              <w:kern w:val="2"/>
              <w:sz w:val="21"/>
              <w:szCs w:val="22"/>
              <w:lang w:val="en-US" w:eastAsia="zh-CN" w:bidi="ar-SA"/>
            </w:rPr>
            <w:sectPr>
              <w:headerReference r:id="rId3" w:type="default"/>
              <w:footerReference r:id="rId4" w:type="default"/>
              <w:pgSz w:w="11905" w:h="16840"/>
              <w:pgMar w:top="1440" w:right="1134" w:bottom="1440" w:left="1134" w:header="850" w:footer="992" w:gutter="0"/>
              <w:cols w:space="720" w:num="1"/>
              <w:docGrid w:type="linesAndChars" w:linePitch="312" w:charSpace="0"/>
            </w:sectPr>
          </w:pPr>
          <w:r>
            <w:rPr>
              <w:rFonts w:ascii="Times New Roman" w:hAnsi="Times New Roman" w:eastAsia="宋体"/>
              <w:b/>
              <w:bCs/>
              <w:sz w:val="24"/>
              <w:szCs w:val="24"/>
            </w:rPr>
            <w:fldChar w:fldCharType="end"/>
          </w:r>
        </w:p>
      </w:sdtContent>
    </w:sdt>
    <w:p>
      <w:pPr>
        <w:pStyle w:val="12"/>
        <w:tabs>
          <w:tab w:val="left" w:leader="dot" w:pos="9469"/>
        </w:tabs>
      </w:pPr>
      <w:r>
        <w:rPr>
          <w:rFonts w:ascii="Times New Roman" w:hAnsi="Times New Roman" w:eastAsia="宋体"/>
        </w:rPr>
        <w:fldChar w:fldCharType="end"/>
      </w:r>
    </w:p>
    <w:p>
      <w:pPr>
        <w:spacing w:line="640" w:lineRule="exact"/>
        <w:jc w:val="center"/>
        <w:rPr>
          <w:rFonts w:ascii="Times New Roman" w:hAnsi="Times New Roman" w:eastAsia="宋体" w:cs="宋体"/>
          <w:b/>
          <w:bCs/>
          <w:sz w:val="32"/>
          <w:szCs w:val="32"/>
        </w:rPr>
      </w:pPr>
      <w:r>
        <w:rPr>
          <w:rFonts w:ascii="Times New Roman" w:hAnsi="Times New Roman" w:eastAsia="宋体" w:cs="宋体"/>
          <w:b/>
          <w:bCs/>
          <w:sz w:val="32"/>
          <w:szCs w:val="32"/>
        </w:rPr>
        <w:t>备查文件目录</w:t>
      </w:r>
    </w:p>
    <w:p>
      <w:pPr>
        <w:pStyle w:val="17"/>
        <w:spacing w:line="560" w:lineRule="atLeast"/>
        <w:ind w:firstLine="408"/>
        <w:rPr>
          <w:rFonts w:ascii="Times New Roman" w:hAnsi="Times New Roman"/>
          <w:sz w:val="18"/>
          <w:szCs w:val="18"/>
        </w:rPr>
      </w:pPr>
      <w:r>
        <w:rPr>
          <w:rFonts w:hint="eastAsia" w:ascii="Times New Roman" w:hAnsi="Times New Roman"/>
          <w:sz w:val="18"/>
          <w:szCs w:val="18"/>
        </w:rPr>
        <w:t>一、载有公司法定代表人、主管会计工作负责人、会计机构负责人（会计主管人员）签名并盖章的财务报表。</w:t>
      </w:r>
    </w:p>
    <w:p>
      <w:pPr>
        <w:pStyle w:val="17"/>
        <w:spacing w:line="560" w:lineRule="atLeast"/>
        <w:ind w:firstLine="408"/>
        <w:rPr>
          <w:rFonts w:ascii="Times New Roman" w:hAnsi="Times New Roman"/>
          <w:sz w:val="18"/>
          <w:szCs w:val="18"/>
        </w:rPr>
      </w:pPr>
      <w:r>
        <w:rPr>
          <w:rFonts w:hint="eastAsia" w:ascii="Times New Roman" w:hAnsi="Times New Roman"/>
          <w:sz w:val="18"/>
          <w:szCs w:val="18"/>
        </w:rPr>
        <w:t>二、报告期内在中国证监会指定网站上公开披露过的所有公司文件的正本及公告原稿。</w:t>
      </w:r>
    </w:p>
    <w:p>
      <w:pPr>
        <w:pStyle w:val="17"/>
        <w:spacing w:line="560" w:lineRule="atLeast"/>
        <w:ind w:firstLine="408"/>
        <w:rPr>
          <w:rFonts w:ascii="Times New Roman" w:hAnsi="Times New Roman"/>
          <w:sz w:val="18"/>
          <w:szCs w:val="18"/>
        </w:rPr>
      </w:pPr>
      <w:r>
        <w:rPr>
          <w:rFonts w:hint="eastAsia" w:ascii="Times New Roman" w:hAnsi="Times New Roman"/>
          <w:sz w:val="18"/>
          <w:szCs w:val="18"/>
        </w:rPr>
        <w:t>三、载有公司法定代表人签名的2022年年度报告原件。</w:t>
      </w:r>
    </w:p>
    <w:p>
      <w:pPr>
        <w:pStyle w:val="17"/>
        <w:spacing w:line="560" w:lineRule="atLeast"/>
        <w:ind w:firstLine="408"/>
        <w:rPr>
          <w:rFonts w:ascii="Times New Roman" w:hAnsi="Times New Roman"/>
          <w:sz w:val="18"/>
          <w:szCs w:val="18"/>
        </w:rPr>
      </w:pPr>
      <w:r>
        <w:rPr>
          <w:rFonts w:hint="eastAsia" w:ascii="Times New Roman" w:hAnsi="Times New Roman"/>
          <w:sz w:val="18"/>
          <w:szCs w:val="18"/>
        </w:rPr>
        <w:t>四、以上备查文件的备置地点：公司证券部。</w:t>
      </w:r>
    </w:p>
    <w:p>
      <w:pPr>
        <w:rPr>
          <w:rFonts w:ascii="Times New Roman" w:hAnsi="Times New Roman" w:eastAsia="宋体"/>
        </w:rPr>
      </w:pPr>
      <w:r>
        <w:rPr>
          <w:rFonts w:ascii="Times New Roman" w:hAnsi="Times New Roman" w:eastAsia="宋体"/>
        </w:rPr>
        <w:br w:type="page"/>
      </w:r>
    </w:p>
    <w:p>
      <w:pPr>
        <w:spacing w:before="40" w:after="40" w:line="560" w:lineRule="exact"/>
        <w:jc w:val="center"/>
        <w:rPr>
          <w:rFonts w:ascii="Times New Roman" w:hAnsi="Times New Roman" w:eastAsia="宋体" w:cs="宋体"/>
          <w:b/>
          <w:bCs/>
          <w:sz w:val="32"/>
          <w:szCs w:val="32"/>
        </w:rPr>
      </w:pPr>
      <w:r>
        <w:rPr>
          <w:rFonts w:ascii="Times New Roman" w:hAnsi="Times New Roman" w:eastAsia="宋体" w:cs="宋体"/>
          <w:b/>
          <w:bCs/>
          <w:sz w:val="32"/>
          <w:szCs w:val="32"/>
        </w:rPr>
        <w:t>释义</w:t>
      </w:r>
    </w:p>
    <w:tbl>
      <w:tblPr>
        <w:tblStyle w:val="19"/>
        <w:tblW w:w="9639" w:type="dxa"/>
        <w:tblInd w:w="108" w:type="dxa"/>
        <w:tblLayout w:type="fixed"/>
        <w:tblCellMar>
          <w:top w:w="0" w:type="dxa"/>
          <w:left w:w="108" w:type="dxa"/>
          <w:bottom w:w="0" w:type="dxa"/>
          <w:right w:w="108" w:type="dxa"/>
        </w:tblCellMar>
      </w:tblPr>
      <w:tblGrid>
        <w:gridCol w:w="2694"/>
        <w:gridCol w:w="1559"/>
        <w:gridCol w:w="5386"/>
      </w:tblGrid>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释义项</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释义内容</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公司、本公司、龙大美食</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山东龙大美食股份有限公司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蓝润发展控股集团有限公司，本公司控股股东</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龙大养殖</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烟台龙大养殖有限公司，本公司全资子公司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龙大饲料</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烟台龙大饲料有限公司，本公司全资子公司</w:t>
            </w:r>
          </w:p>
        </w:tc>
      </w:tr>
      <w:tr>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聊城龙大</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聊城龙大肉食品有限公司，本公司全资子公司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龙大牧原</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河南龙大牧原肉食品有限公司，本公司控股子公司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莒南龙大</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莒南龙大肉食品有限公司，本公司全资子公司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潍坊振祥食品有限公司，本公司控股子公司</w:t>
            </w:r>
          </w:p>
        </w:tc>
      </w:tr>
      <w:tr>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杰科检测</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烟台杰科检测服务有限公司，本公司全资子公司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蓬莱富龙肉食品有限公司，本公司控股子公司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莱阳龙瑞</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莱阳龙瑞食品有限公司，本公司全资子公司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龙大生猪产品有限</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山东龙大生猪产品工程技术研究有限公司，本公司全资子公司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中和盛杰</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青岛中和盛杰食品有限公司，本公司控股子公司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安丘龙大</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安丘龙大养殖有限公司，本公司全资孙公司</w:t>
            </w:r>
          </w:p>
        </w:tc>
      </w:tr>
      <w:tr>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云南福照</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云南福照食品有限公司，本公司控股子公司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新胜锦</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青岛新胜锦食品商贸有限公司，中和盛杰全资子公司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莱阳龙大养殖</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莱阳龙大养殖有限公司，本公司全资孙公司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黑龙江龙大养殖</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黑龙江龙大养殖有限公司，本公司全资子公司</w:t>
            </w:r>
          </w:p>
        </w:tc>
      </w:tr>
      <w:tr>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乳山龙大养殖</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乳山龙大养殖有限公司，本公司全资孙公司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黑龙江龙大肉食品</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黑龙江龙大肉食品有限公司，本公司全资子公司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莱州龙大养殖</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莱州龙大养殖有限公司，本公司全资孙公司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通辽金泉</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通辽金泉食品有限责任公司，本公司全资子公司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乳山中和盛杰</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乳山中和盛杰食品有限公司，本公司全资孙公司</w:t>
            </w:r>
          </w:p>
        </w:tc>
      </w:tr>
      <w:tr>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龙大沁侬</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江苏龙大沁侬食品有限公司，本公司控股子公司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湖北龙大</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湖北龙大肉食品有限公司，本公司全资子公司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成都龙大</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成都龙大肉食品有限公司，本公司控股子公司</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龙鲜生</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山东龙鲜生供应链管理有限公司，本公司全资子公司</w:t>
            </w:r>
          </w:p>
        </w:tc>
      </w:tr>
      <w:tr>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中国证监会</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中国证券监督管理委员会</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报告期</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2022年1月1日至2022年12月31日</w:t>
            </w:r>
          </w:p>
        </w:tc>
      </w:tr>
      <w:tr>
        <w:tblPrEx>
          <w:tblCellMar>
            <w:top w:w="0" w:type="dxa"/>
            <w:left w:w="108" w:type="dxa"/>
            <w:bottom w:w="0" w:type="dxa"/>
            <w:right w:w="108" w:type="dxa"/>
          </w:tblCellMar>
        </w:tblPrEx>
        <w:trPr>
          <w:trHeight w:val="240" w:hRule="atLeast"/>
        </w:trPr>
        <w:tc>
          <w:tcPr>
            <w:tcW w:w="26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元、万元</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w:t>
            </w:r>
          </w:p>
        </w:tc>
        <w:tc>
          <w:tcPr>
            <w:tcW w:w="53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人民币元、万元</w:t>
            </w:r>
          </w:p>
        </w:tc>
      </w:tr>
    </w:tbl>
    <w:p>
      <w:pPr>
        <w:rPr>
          <w:rFonts w:ascii="Times New Roman" w:hAnsi="Times New Roman" w:eastAsia="宋体"/>
        </w:rPr>
      </w:pPr>
      <w:r>
        <w:rPr>
          <w:rFonts w:ascii="Times New Roman" w:hAnsi="Times New Roman" w:eastAsia="宋体"/>
        </w:rPr>
        <w:br w:type="page"/>
      </w:r>
    </w:p>
    <w:p>
      <w:pPr>
        <w:pStyle w:val="26"/>
        <w:spacing w:before="340" w:after="330" w:line="773" w:lineRule="exact"/>
        <w:jc w:val="center"/>
        <w:rPr>
          <w:rFonts w:ascii="Times New Roman" w:hAnsi="Times New Roman" w:eastAsia="宋体" w:cs="宋体"/>
          <w:b/>
          <w:bCs/>
          <w:sz w:val="32"/>
          <w:szCs w:val="32"/>
        </w:rPr>
      </w:pPr>
      <w:bookmarkStart w:id="2" w:name="_Toc133533547"/>
      <w:bookmarkStart w:id="3" w:name="_Toc30466"/>
      <w:r>
        <w:rPr>
          <w:rFonts w:ascii="Times New Roman" w:hAnsi="Times New Roman" w:eastAsia="宋体" w:cs="宋体"/>
          <w:b/>
          <w:bCs/>
          <w:sz w:val="32"/>
          <w:szCs w:val="32"/>
        </w:rPr>
        <w:t>第二节 公司简介和主要财务指标</w:t>
      </w:r>
      <w:bookmarkEnd w:id="2"/>
      <w:bookmarkEnd w:id="3"/>
    </w:p>
    <w:p>
      <w:pPr>
        <w:pStyle w:val="2"/>
        <w:spacing w:before="300" w:after="300" w:line="320" w:lineRule="exact"/>
        <w:rPr>
          <w:rFonts w:ascii="Times New Roman" w:hAnsi="Times New Roman" w:eastAsia="宋体" w:cs="宋体"/>
          <w:b/>
          <w:bCs/>
          <w:sz w:val="24"/>
          <w:szCs w:val="24"/>
        </w:rPr>
      </w:pPr>
      <w:bookmarkStart w:id="4" w:name="_Toc133533548"/>
      <w:bookmarkStart w:id="5" w:name="_Toc988891"/>
      <w:r>
        <w:rPr>
          <w:rFonts w:ascii="Times New Roman" w:hAnsi="Times New Roman" w:eastAsia="宋体" w:cs="宋体"/>
          <w:b/>
          <w:bCs/>
          <w:sz w:val="24"/>
          <w:szCs w:val="24"/>
        </w:rPr>
        <w:t>一、公司信息</w:t>
      </w:r>
      <w:bookmarkEnd w:id="4"/>
      <w:bookmarkEnd w:id="5"/>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龙大美食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002726</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变更前的股票简称（如有）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公司股票简称于2021年12月24日由“龙大肉食”变更为“龙大美食”</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深圳证券交易所</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山东龙大美食股份有限公司</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公司的中文简称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龙大美食</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Shandong Longda Meishi Co.,Ltd.</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LONGDA</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余宇</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注册地址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山东省莱阳市食品工业园</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注册地址的邮政编码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265200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公司注册地址历史变更情况</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办公地址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山东省莱阳市龙门东路99号</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办公地址的邮政编码</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265200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公司网址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www.longdameishi.com</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电子信箱</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zqb@longdameishi.com</w:t>
            </w:r>
          </w:p>
        </w:tc>
      </w:tr>
    </w:tbl>
    <w:p>
      <w:pPr>
        <w:pStyle w:val="2"/>
        <w:spacing w:before="300" w:after="300" w:line="320" w:lineRule="exact"/>
        <w:rPr>
          <w:rFonts w:ascii="Times New Roman" w:hAnsi="Times New Roman" w:eastAsia="宋体" w:cs="宋体"/>
          <w:b/>
          <w:bCs/>
          <w:sz w:val="24"/>
          <w:szCs w:val="24"/>
        </w:rPr>
      </w:pPr>
      <w:bookmarkStart w:id="6" w:name="_Toc133533549"/>
      <w:bookmarkStart w:id="7" w:name="_Toc988892"/>
      <w:r>
        <w:rPr>
          <w:rFonts w:ascii="Times New Roman" w:hAnsi="Times New Roman" w:eastAsia="宋体" w:cs="宋体"/>
          <w:b/>
          <w:bCs/>
          <w:sz w:val="24"/>
          <w:szCs w:val="24"/>
        </w:rPr>
        <w:t>二、联系人和联系方式</w:t>
      </w:r>
      <w:bookmarkEnd w:id="6"/>
      <w:bookmarkEnd w:id="7"/>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证券事务代表</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张瑞</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彭威</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山东省莱阳市龙门东路99号</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山东省莱阳市龙门东路99号</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0535-7717760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0535-7717760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0535-7717337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0535-7717337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zqb@longdameishi.com</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zqb@longdameishi.com</w:t>
            </w:r>
          </w:p>
        </w:tc>
      </w:tr>
    </w:tbl>
    <w:p>
      <w:pPr>
        <w:pStyle w:val="2"/>
        <w:spacing w:before="300" w:after="300" w:line="320" w:lineRule="exact"/>
        <w:rPr>
          <w:rFonts w:ascii="Times New Roman" w:hAnsi="Times New Roman" w:eastAsia="宋体" w:cs="宋体"/>
          <w:b/>
          <w:bCs/>
          <w:sz w:val="24"/>
          <w:szCs w:val="24"/>
        </w:rPr>
      </w:pPr>
      <w:bookmarkStart w:id="8" w:name="_Toc988893"/>
      <w:bookmarkStart w:id="9" w:name="_Toc133533550"/>
      <w:r>
        <w:rPr>
          <w:rFonts w:ascii="Times New Roman" w:hAnsi="Times New Roman" w:eastAsia="宋体" w:cs="宋体"/>
          <w:b/>
          <w:bCs/>
          <w:sz w:val="24"/>
          <w:szCs w:val="24"/>
        </w:rPr>
        <w:t>三、信息披露及备置地点</w:t>
      </w:r>
      <w:bookmarkEnd w:id="8"/>
      <w:bookmarkEnd w:id="9"/>
    </w:p>
    <w:tbl>
      <w:tblPr>
        <w:tblStyle w:val="19"/>
        <w:tblW w:w="9639" w:type="dxa"/>
        <w:tblInd w:w="108" w:type="dxa"/>
        <w:tblLayout w:type="fixed"/>
        <w:tblCellMar>
          <w:top w:w="0" w:type="dxa"/>
          <w:left w:w="108" w:type="dxa"/>
          <w:bottom w:w="0" w:type="dxa"/>
          <w:right w:w="108" w:type="dxa"/>
        </w:tblCellMar>
      </w:tblPr>
      <w:tblGrid>
        <w:gridCol w:w="4820"/>
        <w:gridCol w:w="4819"/>
      </w:tblGrid>
      <w:tr>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公司披露年度报告的证券交易所网站</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《证券时报》《中国证券报》《上海证券报》《证券日报》</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公司披露年度报告的媒体名称及网址</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www.cninfo.com.cn</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公司年度报告备置地点</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山东省莱阳市龙门东路99号公司证券部</w:t>
            </w:r>
          </w:p>
        </w:tc>
      </w:tr>
    </w:tbl>
    <w:p>
      <w:pPr>
        <w:pStyle w:val="2"/>
        <w:spacing w:before="300" w:after="300" w:line="320" w:lineRule="exact"/>
        <w:rPr>
          <w:rFonts w:ascii="Times New Roman" w:hAnsi="Times New Roman" w:eastAsia="宋体" w:cs="宋体"/>
          <w:b/>
          <w:bCs/>
          <w:sz w:val="24"/>
          <w:szCs w:val="24"/>
        </w:rPr>
      </w:pPr>
      <w:bookmarkStart w:id="10" w:name="_Toc133533551"/>
      <w:bookmarkStart w:id="11" w:name="_Toc988894"/>
      <w:r>
        <w:rPr>
          <w:rFonts w:ascii="Times New Roman" w:hAnsi="Times New Roman" w:eastAsia="宋体" w:cs="宋体"/>
          <w:b/>
          <w:bCs/>
          <w:sz w:val="24"/>
          <w:szCs w:val="24"/>
        </w:rPr>
        <w:t>四、注册变更情况</w:t>
      </w:r>
      <w:bookmarkEnd w:id="10"/>
      <w:bookmarkEnd w:id="11"/>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统一社会信用代码</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913700007591559056</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公司上市以来主营业务的变化情况（如有）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无变更</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历次控股股东的变更情况（如有）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2019年5月23日，龙大集团与蓝润发展签署《股份转让协议》，龙大集团拟转让其所持公司74,856,800股无限售流通股（占公司总股本的9.91%）给蓝润发展。</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2019年6月17日，公司收到中国证券登记结算有限责任公司出具的《证券过户登记确认书》，上述协议转让股份的过户登记手续已完成，过户日期为2019年6月14日。</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本次股份转让完成后，蓝润发展成为公司控股股东。</w:t>
            </w:r>
          </w:p>
        </w:tc>
      </w:tr>
    </w:tbl>
    <w:p>
      <w:pPr>
        <w:pStyle w:val="2"/>
        <w:spacing w:before="300" w:after="300" w:line="320" w:lineRule="exact"/>
        <w:rPr>
          <w:rFonts w:ascii="Times New Roman" w:hAnsi="Times New Roman" w:eastAsia="宋体" w:cs="宋体"/>
          <w:b/>
          <w:bCs/>
          <w:sz w:val="24"/>
          <w:szCs w:val="24"/>
        </w:rPr>
      </w:pPr>
      <w:bookmarkStart w:id="12" w:name="_Toc133533552"/>
      <w:bookmarkStart w:id="13" w:name="_Toc988895"/>
      <w:r>
        <w:rPr>
          <w:rFonts w:ascii="Times New Roman" w:hAnsi="Times New Roman" w:eastAsia="宋体" w:cs="宋体"/>
          <w:b/>
          <w:bCs/>
          <w:sz w:val="24"/>
          <w:szCs w:val="24"/>
        </w:rPr>
        <w:t>五、其他有关资料</w:t>
      </w:r>
      <w:bookmarkEnd w:id="12"/>
      <w:bookmarkEnd w:id="13"/>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公司聘请的会计师事务所</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中审众环会计师事务所（特殊普通合伙）</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会计师事务所办公地址</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武汉市武昌东湖路169号众环大厦</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签字会计师姓名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黄秀娟、邵雯</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公司聘请的报告期内履行持续督导职责的保荐机构</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保荐机构名称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保荐机构办公地址</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保荐代表人姓名</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持续督导期间</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中信证券股份有限公司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广东省深圳市福田区中心三路8号卓越时代广场(二期)北座</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郭浩、胡滨</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2020年8月7日至2022年12月31日</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公司聘请的报告期内履行持续督导职责的财务顾问</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14" w:name="_Toc133533553"/>
      <w:bookmarkStart w:id="15" w:name="_Toc988896"/>
      <w:r>
        <w:rPr>
          <w:rFonts w:ascii="Times New Roman" w:hAnsi="Times New Roman" w:eastAsia="宋体" w:cs="宋体"/>
          <w:b/>
          <w:bCs/>
          <w:sz w:val="24"/>
          <w:szCs w:val="24"/>
        </w:rPr>
        <w:t>六、主要会计数据和财务指标</w:t>
      </w:r>
      <w:bookmarkEnd w:id="14"/>
      <w:bookmarkEnd w:id="15"/>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公司是否需追溯调整或重述以前年度会计数据</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本年比上年增减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2020年</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16,116,307,059.41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19,509,959,768.79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-17.39%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24,101,638,774.23</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75,375,610.30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-658,573,721.79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111.45%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905,816,886.07</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147,875,603.59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-570,158,917.83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125.94%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899,988,052.72</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941,102,462.16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-87,677,769.49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1,173.36%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1,325,020,082.82</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-0.64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110.94%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0.91</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-0.57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112.28%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0.81</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-20.90%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23.32%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32.55%</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本年末比上年末增减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2020年末</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7,977,125,571.16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8,233,177,121.66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8,551,436,933.53</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归属于上市公司股东的净资产（元）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3,320,208,427.61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3,234,847,472.77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3,385,987,457.83</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公司最近三个会计年度扣除非经常性损益前后净利润孰低者均为负值，且最近一年审计报告显示公司持续经营能力存在不确定性</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扣除非经常损益前后的净利润孰低者为负值</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pStyle w:val="2"/>
        <w:spacing w:before="300" w:after="300" w:line="320" w:lineRule="exact"/>
        <w:rPr>
          <w:rFonts w:ascii="Times New Roman" w:hAnsi="Times New Roman" w:eastAsia="宋体" w:cs="宋体"/>
          <w:b/>
          <w:bCs/>
          <w:sz w:val="24"/>
          <w:szCs w:val="24"/>
        </w:rPr>
      </w:pPr>
      <w:bookmarkStart w:id="16" w:name="_Toc988897"/>
      <w:bookmarkStart w:id="17" w:name="_Toc133533554"/>
      <w:r>
        <w:rPr>
          <w:rFonts w:ascii="Times New Roman" w:hAnsi="Times New Roman" w:eastAsia="宋体" w:cs="宋体"/>
          <w:b/>
          <w:bCs/>
          <w:sz w:val="24"/>
          <w:szCs w:val="24"/>
        </w:rPr>
        <w:t>七、境内外会计准则下会计数据差异</w:t>
      </w:r>
      <w:bookmarkEnd w:id="16"/>
      <w:bookmarkEnd w:id="17"/>
    </w:p>
    <w:p>
      <w:pPr>
        <w:pStyle w:val="3"/>
        <w:spacing w:line="280" w:lineRule="exact"/>
        <w:jc w:val="left"/>
        <w:rPr>
          <w:rFonts w:ascii="Times New Roman" w:hAnsi="Times New Roman" w:cs="宋体"/>
          <w:b/>
          <w:bCs/>
        </w:rPr>
      </w:pPr>
      <w:bookmarkStart w:id="18" w:name="_Toc988898"/>
      <w:r>
        <w:rPr>
          <w:rFonts w:ascii="Times New Roman" w:hAnsi="Times New Roman" w:cs="宋体"/>
          <w:b/>
          <w:bCs/>
        </w:rPr>
        <w:t>1、同时按照国际会计准则与按照中国会计准则披露的财务报告中净利润和净资产差异情况</w:t>
      </w:r>
      <w:bookmarkEnd w:id="18"/>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公司报告期不存在按照国际会计准则与按照中国会计准则披露的财务报告中净利润和净资产差异情况。</w:t>
      </w:r>
    </w:p>
    <w:p>
      <w:pPr>
        <w:pStyle w:val="3"/>
        <w:spacing w:line="280" w:lineRule="exact"/>
        <w:jc w:val="left"/>
        <w:rPr>
          <w:rFonts w:ascii="Times New Roman" w:hAnsi="Times New Roman" w:cs="宋体"/>
          <w:b/>
          <w:bCs/>
        </w:rPr>
      </w:pPr>
      <w:bookmarkStart w:id="19" w:name="_Toc988899"/>
      <w:r>
        <w:rPr>
          <w:rFonts w:ascii="Times New Roman" w:hAnsi="Times New Roman" w:cs="宋体"/>
          <w:b/>
          <w:bCs/>
        </w:rPr>
        <w:t>2、同时按照境外会计准则与按照中国会计准则披露的财务报告中净利润和净资产差异情况</w:t>
      </w:r>
      <w:bookmarkEnd w:id="19"/>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公司报告期不存在按照境外会计准则与按照中国会计准则披露的财务报告中净利润和净资产差异情况。</w:t>
      </w:r>
    </w:p>
    <w:p>
      <w:pPr>
        <w:pStyle w:val="2"/>
        <w:spacing w:before="300" w:after="300" w:line="320" w:lineRule="exact"/>
        <w:rPr>
          <w:rFonts w:ascii="Times New Roman" w:hAnsi="Times New Roman" w:eastAsia="宋体" w:cs="宋体"/>
          <w:b/>
          <w:bCs/>
          <w:sz w:val="24"/>
          <w:szCs w:val="24"/>
        </w:rPr>
      </w:pPr>
      <w:bookmarkStart w:id="20" w:name="_Toc988900"/>
      <w:bookmarkStart w:id="21" w:name="_Toc133533555"/>
      <w:r>
        <w:rPr>
          <w:rFonts w:ascii="Times New Roman" w:hAnsi="Times New Roman" w:eastAsia="宋体" w:cs="宋体"/>
          <w:b/>
          <w:bCs/>
          <w:sz w:val="24"/>
          <w:szCs w:val="24"/>
        </w:rPr>
        <w:t>八、分季度主要财务指标</w:t>
      </w:r>
      <w:bookmarkEnd w:id="20"/>
      <w:bookmarkEnd w:id="21"/>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第四季度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3,340,323,108.47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3,474,893,960.16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4,636,769,830.29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4,664,320,160.49</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23,428,412.68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12,752,277.71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13,111,108.96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26,083,810.95</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46,410,456.31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42,716,399.01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-316,030.68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59,064,778.95</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612,923,238.87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114,633,955.19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167,294,352.39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46,250,915.71</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上述财务指标或其加总数是否与公司已披露季度报告、半年度报告相关财务指标存在重大差异</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pStyle w:val="2"/>
        <w:spacing w:before="300" w:after="300" w:line="320" w:lineRule="exact"/>
        <w:rPr>
          <w:rFonts w:ascii="Times New Roman" w:hAnsi="Times New Roman" w:eastAsia="宋体" w:cs="宋体"/>
          <w:b/>
          <w:bCs/>
          <w:sz w:val="24"/>
          <w:szCs w:val="24"/>
        </w:rPr>
      </w:pPr>
      <w:bookmarkStart w:id="22" w:name="_Toc988901"/>
      <w:bookmarkStart w:id="23" w:name="_Toc133533556"/>
      <w:r>
        <w:rPr>
          <w:rFonts w:ascii="Times New Roman" w:hAnsi="Times New Roman" w:eastAsia="宋体" w:cs="宋体"/>
          <w:b/>
          <w:bCs/>
          <w:sz w:val="24"/>
          <w:szCs w:val="24"/>
        </w:rPr>
        <w:t>九、非经常性损益项目及金额</w:t>
      </w:r>
      <w:bookmarkEnd w:id="22"/>
      <w:bookmarkEnd w:id="23"/>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2020年金额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说明</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非流动资产处置损益（包括已计提资产减值准备的冲销部分）</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-85,474,446.37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-113,537,951.85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-14,478,846.15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计入当期损益的政府补助（与公司正常经营业务密切相关，符合国家政策规定、按照一定标准定额或定量持续享受的政府补助除外）</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18,538,588.58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24,830,592.80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17,878,892.81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计入当期损益的对非金融企业收取的资金占用费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6,363,114.25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1,517,427.56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966,929.31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除上述各项之外的其他营业外收入和支出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-7,818,762.52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-4,915,955.38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713,560.40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其他符合非经常性损益定义的损益项目</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283,366.95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7,851,105.48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减：所得税影响额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37,934.17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337,783.06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517,772.16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少数股东权益影响额（税后）</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5,320,849.32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2,304,811.95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-715,570.89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-72,499,993.29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-88,414,803.96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5,828,833.35</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shd w:val="clear" w:color="auto" w:fill="D3D3D3"/>
              </w:rPr>
            </w:pPr>
            <w:r>
              <w:rPr>
                <w:rFonts w:ascii="Times New Roman" w:hAnsi="Times New Roman" w:eastAsia="宋体" w:cs="宋体"/>
                <w:sz w:val="18"/>
                <w:szCs w:val="18"/>
                <w:shd w:val="clear" w:color="auto" w:fill="D3D3D3"/>
              </w:rPr>
              <w:t>--</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其他符合非经常性损益定义的损益项目的具体情况：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公司不存在其他符合非经常性损益定义的损益项目的具体情况。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将《公开发行证券的公司信息披露解释性公告第1号——非经常性损益》中列举的非经常性损益项目界定为经常性损益项目的情况说明</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公司不存在将《公开发行证券的公司信息披露解释性公告第1号——非经常性损益》中列举的非经常性损益项目界定为经常性损益的项目的情形。</w:t>
      </w:r>
    </w:p>
    <w:p>
      <w:pPr>
        <w:rPr>
          <w:rFonts w:ascii="Times New Roman" w:hAnsi="Times New Roman" w:eastAsia="宋体"/>
        </w:rPr>
      </w:pPr>
      <w:r>
        <w:rPr>
          <w:rFonts w:ascii="Times New Roman" w:hAnsi="Times New Roman" w:eastAsia="宋体"/>
        </w:rPr>
        <w:br w:type="page"/>
      </w:r>
    </w:p>
    <w:p>
      <w:pPr>
        <w:pStyle w:val="26"/>
        <w:spacing w:before="340" w:after="330" w:line="773" w:lineRule="exact"/>
        <w:jc w:val="center"/>
        <w:rPr>
          <w:rFonts w:ascii="Times New Roman" w:hAnsi="Times New Roman" w:eastAsia="宋体" w:cs="宋体"/>
          <w:b/>
          <w:bCs/>
          <w:sz w:val="32"/>
          <w:szCs w:val="32"/>
        </w:rPr>
      </w:pPr>
      <w:bookmarkStart w:id="24" w:name="_Toc133533557"/>
      <w:bookmarkStart w:id="25" w:name="_Toc22750"/>
      <w:r>
        <w:rPr>
          <w:rFonts w:ascii="Times New Roman" w:hAnsi="Times New Roman" w:eastAsia="宋体" w:cs="宋体"/>
          <w:b/>
          <w:bCs/>
          <w:sz w:val="32"/>
          <w:szCs w:val="32"/>
        </w:rPr>
        <w:t>第三节 管理层讨论与分析</w:t>
      </w:r>
      <w:bookmarkEnd w:id="24"/>
      <w:bookmarkEnd w:id="25"/>
    </w:p>
    <w:p>
      <w:pPr>
        <w:pStyle w:val="2"/>
        <w:spacing w:before="300" w:after="300" w:line="320" w:lineRule="exact"/>
        <w:rPr>
          <w:rFonts w:ascii="Times New Roman" w:hAnsi="Times New Roman" w:eastAsia="宋体" w:cs="宋体"/>
          <w:b/>
          <w:bCs/>
          <w:sz w:val="24"/>
          <w:szCs w:val="24"/>
        </w:rPr>
      </w:pPr>
      <w:bookmarkStart w:id="26" w:name="_Toc988903"/>
      <w:bookmarkStart w:id="27" w:name="_Toc133533558"/>
      <w:r>
        <w:rPr>
          <w:rFonts w:ascii="Times New Roman" w:hAnsi="Times New Roman" w:eastAsia="宋体" w:cs="宋体"/>
          <w:b/>
          <w:bCs/>
          <w:sz w:val="24"/>
          <w:szCs w:val="24"/>
        </w:rPr>
        <w:t>一、报告期内公司所处行业情况</w:t>
      </w:r>
      <w:bookmarkEnd w:id="26"/>
      <w:bookmarkEnd w:id="27"/>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公司所处行业为食品加工行业，主要业务覆盖上游生猪养殖、中游屠宰精加工、下游预制菜、肉制品。所处各行业情况如下：</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（一）“政策加持+B端降本+C端便捷”的需求，助力预制菜行业发展</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近年来，随着预制菜产业不断发展，国家也出台各项文件支持预制菜产业的发展，2021年8月，农业农村部在《农业农村部关于加快农业全产业链培育发展的指导意见》中提到，中国要创新发展预制菜肴；2023年2月，中央一号文件提出“提升净菜、中央厨房等产业标准化和规范化水平，培育发展预制菜产业”。地方也响应了中央的号召针对当地的预制菜产业制定出相应发展方针和措施助推当地预制菜产业的发展。</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随着政策支持的不断加大以及“B端降本增效+C端方便快捷”的需求影响，预制菜行业快速增长。从B端来看，租金、人力成本不断上涨，推动餐饮企业降本提效的需求，从而驱动预制菜行业发展，且随着餐饮行业连锁化率逐步提升，预制菜凭借其标准化程度高的优势受到广大消费者的欢迎。从C端来看，随着经济发展和生活节奏加快，饮食便捷化催生预制菜C端需求增加。尽管中国预制菜行业处于起步阶段，伴随着冷链物流等基础设施的完善，产品供给的不断丰富，B、C端市场有望迎来需求双旺的增长态势。根据艾媒咨询数据显示，2022 年，中国预制菜市场规模达 4,196 亿元，同比增长 21.3%，预计到 2026 年预制菜市场规模将达到 1.07 万亿元。</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（二）屠宰行业受政策影响推动，行业集中度持续提升</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近年来环保趋紧导致上游养殖散户逐步出清，行业集中度逐渐提升，屠宰业务正从粗加工向深加工转型，盈利能力持续提高。非洲猪瘟爆发以来，农业农村部发布多项文件，要求坚决关闭不符合条件的生猪屠宰企业，压缩落后产能，严厉打击私屠滥宰等违法行为，鼓励优势屠宰企业整合产业链，加快推进生猪屠宰的清理整顿和标准化创建，规模小、盈利能力弱、不合标的企业将退出，私屠滥宰将得到较好整治，龙头企业得以更好发挥规模效应的优势，进一步推动行业集中度中长期提升。</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（三）中小养殖户逐渐出清，生猪养殖行业规模化发展进程持续</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我国生猪养殖行业以散户为主，集中度处于较低水平。近年来，国家高度重视生猪养殖行业的生产发展，随着一系列政策的出台、日益严格的环保要求以及非洲猪瘟爆发，提高了养殖场硬件设施的要求，都在加速了中小养殖户的出清，推动了生猪规模化养殖的发展，国内生猪养殖行业集中度仍有较大提升空间。</w:t>
      </w:r>
    </w:p>
    <w:p>
      <w:pPr>
        <w:pStyle w:val="2"/>
        <w:spacing w:before="300" w:after="300" w:line="320" w:lineRule="exact"/>
        <w:rPr>
          <w:rFonts w:ascii="Times New Roman" w:hAnsi="Times New Roman" w:eastAsia="宋体" w:cs="宋体"/>
          <w:b/>
          <w:bCs/>
          <w:sz w:val="24"/>
          <w:szCs w:val="24"/>
        </w:rPr>
      </w:pPr>
      <w:bookmarkStart w:id="28" w:name="_Toc988904"/>
      <w:bookmarkStart w:id="29" w:name="_Toc133533559"/>
      <w:r>
        <w:rPr>
          <w:rFonts w:ascii="Times New Roman" w:hAnsi="Times New Roman" w:eastAsia="宋体" w:cs="宋体"/>
          <w:b/>
          <w:bCs/>
          <w:sz w:val="24"/>
          <w:szCs w:val="24"/>
        </w:rPr>
        <w:t>二、报告期内公司从事的主要业务</w:t>
      </w:r>
      <w:bookmarkEnd w:id="28"/>
      <w:bookmarkEnd w:id="29"/>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公司需遵守《深圳证券交易所上市公司自律监管指引第3号——行业信息披露》中食品及酒制造相关业的披露要求</w:t>
      </w:r>
    </w:p>
    <w:p>
      <w:pPr>
        <w:pStyle w:val="17"/>
        <w:spacing w:before="0" w:beforeAutospacing="0" w:after="0" w:afterAutospacing="0" w:line="276" w:lineRule="auto"/>
        <w:ind w:firstLine="360"/>
        <w:jc w:val="both"/>
        <w:rPr>
          <w:rFonts w:ascii="Times New Roman" w:hAnsi="Times New Roman"/>
        </w:rPr>
      </w:pPr>
      <w:r>
        <w:rPr>
          <w:rFonts w:hint="eastAsia" w:ascii="Times New Roman" w:hAnsi="Times New Roman"/>
          <w:color w:val="000000"/>
          <w:sz w:val="18"/>
          <w:szCs w:val="18"/>
        </w:rPr>
        <w:t>报告期内，公司秉持“一体两翼”发展战略，以预制菜为核心的食品为主体，以养殖和屠宰为两翼支撑，致力于发展成为中国领先的食品企业，为中国人健康饮食提供高品质的系统解决方案。主要产品为预制菜、熟食制品及鲜冻肉。报告期内，公司实现营业收入161.16亿元，实现归属于上市公司股东的净利润7,537.56万元，较上年同期增长111.45%。</w:t>
      </w:r>
    </w:p>
    <w:p>
      <w:pPr>
        <w:pStyle w:val="17"/>
        <w:spacing w:before="0" w:beforeAutospacing="0" w:after="0" w:afterAutospacing="0" w:line="276" w:lineRule="auto"/>
        <w:ind w:firstLine="360"/>
        <w:jc w:val="both"/>
        <w:rPr>
          <w:rFonts w:ascii="Times New Roman" w:hAnsi="Times New Roman"/>
        </w:rPr>
      </w:pPr>
      <w:r>
        <w:rPr>
          <w:rFonts w:hint="eastAsia" w:ascii="Times New Roman" w:hAnsi="Times New Roman"/>
          <w:color w:val="000000"/>
          <w:sz w:val="18"/>
          <w:szCs w:val="18"/>
        </w:rPr>
        <w:t>（一）食品业务</w:t>
      </w:r>
    </w:p>
    <w:p>
      <w:pPr>
        <w:pStyle w:val="17"/>
        <w:spacing w:before="0" w:beforeAutospacing="0" w:after="0" w:afterAutospacing="0" w:line="276" w:lineRule="auto"/>
        <w:ind w:firstLine="360"/>
        <w:jc w:val="both"/>
        <w:rPr>
          <w:rFonts w:ascii="Times New Roman" w:hAnsi="Times New Roman"/>
        </w:rPr>
      </w:pPr>
      <w:r>
        <w:rPr>
          <w:rFonts w:hint="eastAsia" w:ascii="Times New Roman" w:hAnsi="Times New Roman"/>
          <w:color w:val="000000"/>
          <w:sz w:val="18"/>
          <w:szCs w:val="18"/>
        </w:rPr>
        <w:t>公司食品业务主要包括预制菜和熟食制品的研发、生产和销售。在研发上，公司打造“三位一体”研发格局，以市场需求为导向，持续加大在产品设计、口味创新、质量控制、保鲜技术和加工工艺的投入，保障产品满足市场需求。在生产上，公司聚焦战略路径的构建与夯实，在全国范围内拓展产能，基本完成全国化布局；在营销上，公司着力构建消费市场洞察体系，服务广大食品加工和餐饮企业，协同进行市场推广，创新营销模式，积极应用市场思维打造亿元级、千万元级的大单品，以大单品策略快速服务市场。目前，公司已与海底捞、肯德基、麦当劳、西贝莜面村、荷美尔、半天妖、永辉、家乐福等多个知名餐饮连锁企业、食品加工企业和大型连锁商超等客户建立了长期稳定的合作关系，成长为国内优秀的食品餐饮供应商之一。</w:t>
      </w:r>
    </w:p>
    <w:p>
      <w:pPr>
        <w:pStyle w:val="17"/>
        <w:spacing w:before="0" w:beforeAutospacing="0" w:after="0" w:afterAutospacing="0" w:line="276" w:lineRule="auto"/>
        <w:ind w:firstLine="360"/>
        <w:jc w:val="both"/>
        <w:rPr>
          <w:rFonts w:ascii="Times New Roman" w:hAnsi="Times New Roman"/>
        </w:rPr>
      </w:pPr>
      <w:r>
        <w:rPr>
          <w:rFonts w:hint="eastAsia" w:ascii="Times New Roman" w:hAnsi="Times New Roman"/>
          <w:color w:val="000000"/>
          <w:sz w:val="18"/>
          <w:szCs w:val="18"/>
        </w:rPr>
        <w:t>（二）屠宰业务</w:t>
      </w:r>
    </w:p>
    <w:p>
      <w:pPr>
        <w:pStyle w:val="17"/>
        <w:spacing w:before="0" w:beforeAutospacing="0" w:after="0" w:afterAutospacing="0" w:line="276" w:lineRule="auto"/>
        <w:ind w:firstLine="360"/>
        <w:jc w:val="both"/>
        <w:rPr>
          <w:rFonts w:ascii="Times New Roman" w:hAnsi="Times New Roman"/>
        </w:rPr>
      </w:pPr>
      <w:r>
        <w:rPr>
          <w:rFonts w:hint="eastAsia" w:ascii="Times New Roman" w:hAnsi="Times New Roman"/>
          <w:color w:val="000000"/>
          <w:sz w:val="18"/>
          <w:szCs w:val="18"/>
        </w:rPr>
        <w:t>公司屠宰业务主要包括生猪屠宰及鲜冻肉的加工业务，目前公司拥有莱阳、聊城、潍坊、黑龙江、河南等</w:t>
      </w:r>
      <w:r>
        <w:rPr>
          <w:rFonts w:ascii="Times New Roman" w:hAnsi="Times New Roman" w:cs="Times New Roman"/>
          <w:color w:val="000000"/>
          <w:sz w:val="18"/>
          <w:szCs w:val="18"/>
        </w:rPr>
        <w:t>7</w:t>
      </w:r>
      <w:r>
        <w:rPr>
          <w:rFonts w:hint="eastAsia" w:ascii="Times New Roman" w:hAnsi="Times New Roman"/>
          <w:color w:val="000000"/>
          <w:sz w:val="18"/>
          <w:szCs w:val="18"/>
        </w:rPr>
        <w:t>个大型屠宰场，年生猪屠宰能力达到</w:t>
      </w:r>
      <w:r>
        <w:rPr>
          <w:rFonts w:ascii="Times New Roman" w:hAnsi="Times New Roman" w:cs="Times New Roman"/>
          <w:color w:val="000000"/>
          <w:sz w:val="18"/>
          <w:szCs w:val="18"/>
        </w:rPr>
        <w:t>1100</w:t>
      </w:r>
      <w:r>
        <w:rPr>
          <w:rFonts w:hint="eastAsia" w:ascii="Times New Roman" w:hAnsi="Times New Roman"/>
          <w:color w:val="000000"/>
          <w:sz w:val="18"/>
          <w:szCs w:val="18"/>
        </w:rPr>
        <w:t>万头。报告期内，屠宰生猪</w:t>
      </w:r>
      <w:r>
        <w:rPr>
          <w:rFonts w:ascii="Times New Roman" w:hAnsi="Times New Roman" w:cs="Times New Roman"/>
          <w:color w:val="000000"/>
          <w:sz w:val="18"/>
          <w:szCs w:val="18"/>
        </w:rPr>
        <w:t>589.36</w:t>
      </w:r>
      <w:r>
        <w:rPr>
          <w:rFonts w:hint="eastAsia" w:ascii="Times New Roman" w:hAnsi="Times New Roman"/>
          <w:color w:val="000000"/>
          <w:sz w:val="18"/>
          <w:szCs w:val="18"/>
        </w:rPr>
        <w:t>万头。</w:t>
      </w:r>
    </w:p>
    <w:p>
      <w:pPr>
        <w:pStyle w:val="17"/>
        <w:spacing w:before="0" w:beforeAutospacing="0" w:after="0" w:afterAutospacing="0" w:line="276" w:lineRule="auto"/>
        <w:ind w:firstLine="360"/>
        <w:jc w:val="both"/>
        <w:rPr>
          <w:rFonts w:ascii="Times New Roman" w:hAnsi="Times New Roman"/>
        </w:rPr>
      </w:pPr>
      <w:r>
        <w:rPr>
          <w:rFonts w:hint="eastAsia" w:ascii="Times New Roman" w:hAnsi="Times New Roman"/>
          <w:color w:val="000000"/>
          <w:sz w:val="18"/>
          <w:szCs w:val="18"/>
        </w:rPr>
        <w:t>生猪是生产鲜冻肉的主要原材料，从生猪产品到鲜冻肉的加工完成需经过宰杀工序、劈脊工序、分割工序和包装工序。公司生猪屠宰线采用国际一流进口设备，全自动生猪屠宰，分割白条肉，以全封闭、无菌式的生产管理，保证出产产品完全符合国际化高标准的卫生要求。屠宰后的生猪迅速进行预冷排酸，使胴体温度降至</w:t>
      </w:r>
      <w:r>
        <w:rPr>
          <w:rFonts w:ascii="Times New Roman" w:hAnsi="Times New Roman" w:cs="Times New Roman"/>
          <w:color w:val="000000"/>
          <w:sz w:val="18"/>
          <w:szCs w:val="18"/>
        </w:rPr>
        <w:t>0-4</w:t>
      </w:r>
      <w:r>
        <w:rPr>
          <w:rFonts w:hint="eastAsia" w:ascii="Times New Roman" w:hAnsi="Times New Roman"/>
          <w:color w:val="000000"/>
          <w:sz w:val="18"/>
          <w:szCs w:val="18"/>
        </w:rPr>
        <w:t>摄氏度，并在后续加工、物流、销售环节中始终保持这一温度，确保低温环境下的高安全系数，肌肉经过排酸软化质地柔软有弹性，食用更营养更鲜美。全程冷链直达终端销售，使微生物等菌类生长繁殖得到更有效控制，真正实现从养殖场到终端的全产业链、全程管控、全程可溯体系。</w:t>
      </w:r>
    </w:p>
    <w:p>
      <w:pPr>
        <w:pStyle w:val="17"/>
        <w:spacing w:before="0" w:beforeAutospacing="0" w:after="0" w:afterAutospacing="0" w:line="276" w:lineRule="auto"/>
        <w:ind w:firstLine="360"/>
        <w:jc w:val="both"/>
        <w:rPr>
          <w:rFonts w:ascii="Times New Roman" w:hAnsi="Times New Roman"/>
        </w:rPr>
      </w:pPr>
      <w:r>
        <w:rPr>
          <w:rFonts w:hint="eastAsia" w:ascii="Times New Roman" w:hAnsi="Times New Roman"/>
          <w:color w:val="000000"/>
          <w:sz w:val="18"/>
          <w:szCs w:val="18"/>
        </w:rPr>
        <w:t>（三）养殖业务</w:t>
      </w:r>
    </w:p>
    <w:p>
      <w:pPr>
        <w:pStyle w:val="17"/>
        <w:spacing w:before="0" w:beforeAutospacing="0" w:after="0" w:afterAutospacing="0" w:line="276" w:lineRule="auto"/>
        <w:ind w:firstLine="360"/>
        <w:jc w:val="both"/>
        <w:rPr>
          <w:rFonts w:ascii="Times New Roman" w:hAnsi="Times New Roman"/>
        </w:rPr>
      </w:pPr>
      <w:r>
        <w:rPr>
          <w:rFonts w:hint="eastAsia" w:ascii="Times New Roman" w:hAnsi="Times New Roman"/>
          <w:color w:val="000000"/>
          <w:sz w:val="18"/>
          <w:szCs w:val="18"/>
        </w:rPr>
        <w:t>公司养殖业务主要定位于为食品业务把控原材料成本和满足大客户的溯源需求，并根据大客户的需要进行产能的动态调配。公司养殖业务主要采取“公司</w:t>
      </w:r>
      <w:r>
        <w:rPr>
          <w:rFonts w:ascii="Times New Roman" w:hAnsi="Times New Roman" w:cs="Times New Roman"/>
          <w:color w:val="000000"/>
          <w:sz w:val="18"/>
          <w:szCs w:val="18"/>
        </w:rPr>
        <w:t>+</w:t>
      </w:r>
      <w:r>
        <w:rPr>
          <w:rFonts w:hint="eastAsia" w:ascii="Times New Roman" w:hAnsi="Times New Roman"/>
          <w:color w:val="000000"/>
          <w:sz w:val="18"/>
          <w:szCs w:val="18"/>
        </w:rPr>
        <w:t>农户</w:t>
      </w:r>
      <w:r>
        <w:rPr>
          <w:rFonts w:ascii="Times New Roman" w:hAnsi="Times New Roman" w:cs="Times New Roman"/>
          <w:color w:val="000000"/>
          <w:sz w:val="18"/>
          <w:szCs w:val="18"/>
        </w:rPr>
        <w:t>”</w:t>
      </w:r>
      <w:r>
        <w:rPr>
          <w:rFonts w:hint="eastAsia" w:ascii="Times New Roman" w:hAnsi="Times New Roman"/>
          <w:color w:val="000000"/>
          <w:sz w:val="18"/>
          <w:szCs w:val="18"/>
        </w:rPr>
        <w:t>和公司自养两种养殖模式。在</w:t>
      </w:r>
      <w:r>
        <w:rPr>
          <w:rFonts w:ascii="Times New Roman" w:hAnsi="Times New Roman" w:cs="Times New Roman"/>
          <w:color w:val="000000"/>
          <w:sz w:val="18"/>
          <w:szCs w:val="18"/>
        </w:rPr>
        <w:t>“</w:t>
      </w:r>
      <w:r>
        <w:rPr>
          <w:rFonts w:hint="eastAsia" w:ascii="Times New Roman" w:hAnsi="Times New Roman"/>
          <w:color w:val="000000"/>
          <w:sz w:val="18"/>
          <w:szCs w:val="18"/>
        </w:rPr>
        <w:t>公司</w:t>
      </w:r>
      <w:r>
        <w:rPr>
          <w:rFonts w:ascii="Times New Roman" w:hAnsi="Times New Roman" w:cs="Times New Roman"/>
          <w:color w:val="000000"/>
          <w:sz w:val="18"/>
          <w:szCs w:val="18"/>
        </w:rPr>
        <w:t>+</w:t>
      </w:r>
      <w:r>
        <w:rPr>
          <w:rFonts w:hint="eastAsia" w:ascii="Times New Roman" w:hAnsi="Times New Roman"/>
          <w:color w:val="000000"/>
          <w:sz w:val="18"/>
          <w:szCs w:val="18"/>
        </w:rPr>
        <w:t>农户</w:t>
      </w:r>
      <w:r>
        <w:rPr>
          <w:rFonts w:ascii="Times New Roman" w:hAnsi="Times New Roman" w:cs="Times New Roman"/>
          <w:color w:val="000000"/>
          <w:sz w:val="18"/>
          <w:szCs w:val="18"/>
        </w:rPr>
        <w:t>”</w:t>
      </w:r>
      <w:r>
        <w:rPr>
          <w:rFonts w:hint="eastAsia" w:ascii="Times New Roman" w:hAnsi="Times New Roman"/>
          <w:color w:val="000000"/>
          <w:sz w:val="18"/>
          <w:szCs w:val="18"/>
        </w:rPr>
        <w:t>的模式下，公司通过委托代养的方法与农户合作，委托模式采取统一规划、统一猪种、统一饲料、统一防疫、统一保健和统一检测全力保障生猪养殖品质。在公司自养的模式下，公司对养殖场实施完全控制，公司管理涵盖了从种猪到育肥猪的整个养殖过程。公司通过自建饲料公司，自产饲料进行生猪喂养，结合</w:t>
      </w:r>
      <w:r>
        <w:rPr>
          <w:rFonts w:ascii="Times New Roman" w:hAnsi="Times New Roman" w:cs="Times New Roman"/>
          <w:color w:val="000000"/>
          <w:sz w:val="18"/>
          <w:szCs w:val="18"/>
        </w:rPr>
        <w:t>“</w:t>
      </w:r>
      <w:r>
        <w:rPr>
          <w:rFonts w:hint="eastAsia" w:ascii="Times New Roman" w:hAnsi="Times New Roman"/>
          <w:color w:val="000000"/>
          <w:sz w:val="18"/>
          <w:szCs w:val="18"/>
        </w:rPr>
        <w:t>全产业链</w:t>
      </w:r>
      <w:r>
        <w:rPr>
          <w:rFonts w:ascii="Times New Roman" w:hAnsi="Times New Roman" w:cs="Times New Roman"/>
          <w:color w:val="000000"/>
          <w:sz w:val="18"/>
          <w:szCs w:val="18"/>
        </w:rPr>
        <w:t>”</w:t>
      </w:r>
      <w:r>
        <w:rPr>
          <w:rFonts w:hint="eastAsia" w:ascii="Times New Roman" w:hAnsi="Times New Roman"/>
          <w:color w:val="000000"/>
          <w:sz w:val="18"/>
          <w:szCs w:val="18"/>
        </w:rPr>
        <w:t>发展模式，通过全过程质量控制，为企业客户提供优质的产品供应和品质保障。同时养殖业务作为公司食品业务的支撑，可以降低原材料采购成本，提高公司盈利水平，降低市场风险。报告期内，公司生猪出栏量为</w:t>
      </w:r>
      <w:r>
        <w:rPr>
          <w:rFonts w:ascii="Times New Roman" w:hAnsi="Times New Roman" w:cs="Times New Roman"/>
          <w:color w:val="000000"/>
          <w:sz w:val="18"/>
          <w:szCs w:val="18"/>
        </w:rPr>
        <w:t>50.12</w:t>
      </w:r>
      <w:r>
        <w:rPr>
          <w:rFonts w:hint="eastAsia" w:ascii="Times New Roman" w:hAnsi="Times New Roman"/>
          <w:color w:val="000000"/>
          <w:sz w:val="18"/>
          <w:szCs w:val="18"/>
        </w:rPr>
        <w:t>万头，同比增长</w:t>
      </w:r>
      <w:r>
        <w:rPr>
          <w:rFonts w:ascii="Times New Roman" w:hAnsi="Times New Roman" w:cs="Times New Roman"/>
          <w:color w:val="000000"/>
          <w:sz w:val="18"/>
          <w:szCs w:val="18"/>
        </w:rPr>
        <w:t>25.65%</w:t>
      </w:r>
      <w:r>
        <w:rPr>
          <w:rFonts w:hint="eastAsia" w:ascii="Times New Roman" w:hAnsi="Times New Roman"/>
          <w:color w:val="000000"/>
          <w:sz w:val="18"/>
          <w:szCs w:val="18"/>
        </w:rPr>
        <w:t>。</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主要销售模式</w:t>
      </w:r>
    </w:p>
    <w:p>
      <w:pPr>
        <w:pStyle w:val="17"/>
        <w:spacing w:before="0" w:beforeAutospacing="0" w:after="0" w:afterAutospacing="0" w:line="276" w:lineRule="auto"/>
        <w:ind w:firstLine="360"/>
        <w:rPr>
          <w:rFonts w:ascii="Times New Roman" w:hAnsi="Times New Roman"/>
        </w:rPr>
      </w:pPr>
      <w:r>
        <w:rPr>
          <w:rFonts w:hint="eastAsia" w:ascii="Times New Roman" w:hAnsi="Times New Roman"/>
          <w:color w:val="000000"/>
          <w:sz w:val="18"/>
          <w:szCs w:val="18"/>
        </w:rPr>
        <w:t>公司销售模式以经销渠道为主。经销渠道占比79.09</w:t>
      </w:r>
      <w:r>
        <w:rPr>
          <w:rFonts w:ascii="Times New Roman" w:hAnsi="Times New Roman" w:cs="Times New Roman"/>
          <w:color w:val="000000"/>
          <w:sz w:val="18"/>
          <w:szCs w:val="18"/>
        </w:rPr>
        <w:t>%</w:t>
      </w:r>
      <w:r>
        <w:rPr>
          <w:rFonts w:hint="eastAsia" w:ascii="Times New Roman" w:hAnsi="Times New Roman"/>
          <w:color w:val="000000"/>
          <w:sz w:val="18"/>
          <w:szCs w:val="18"/>
        </w:rPr>
        <w:t>，主要包括生鲜市场、冻品市场、农贸市场、中小型餐饮连锁和</w:t>
      </w:r>
      <w:r>
        <w:rPr>
          <w:rFonts w:ascii="Times New Roman" w:hAnsi="Times New Roman" w:cs="Times New Roman"/>
          <w:color w:val="000000"/>
          <w:sz w:val="18"/>
          <w:szCs w:val="18"/>
        </w:rPr>
        <w:t>BC</w:t>
      </w:r>
      <w:r>
        <w:rPr>
          <w:rFonts w:hint="eastAsia" w:ascii="Times New Roman" w:hAnsi="Times New Roman"/>
          <w:color w:val="000000"/>
          <w:sz w:val="18"/>
          <w:szCs w:val="18"/>
        </w:rPr>
        <w:t>商超等。直营渠道占比</w:t>
      </w:r>
      <w:r>
        <w:rPr>
          <w:rFonts w:ascii="Times New Roman" w:hAnsi="Times New Roman" w:cs="Times New Roman"/>
          <w:color w:val="000000"/>
          <w:sz w:val="18"/>
          <w:szCs w:val="18"/>
        </w:rPr>
        <w:t>20.91%</w:t>
      </w:r>
      <w:r>
        <w:rPr>
          <w:rFonts w:hint="eastAsia" w:ascii="Times New Roman" w:hAnsi="Times New Roman"/>
          <w:color w:val="000000"/>
          <w:sz w:val="18"/>
          <w:szCs w:val="18"/>
        </w:rPr>
        <w:t>，主要包括大型餐饮、食品加工企业、全国知名连锁商超、自营专卖店、线上新零售和特通渠道等。</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经销模式</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line="276" w:lineRule="auto"/>
        <w:ind w:firstLine="360" w:firstLineChars="200"/>
        <w:rPr>
          <w:rFonts w:ascii="宋体" w:hAnsi="宋体" w:eastAsia="宋体"/>
          <w:sz w:val="18"/>
          <w:szCs w:val="20"/>
        </w:rPr>
      </w:pPr>
      <w:r>
        <w:rPr>
          <w:rFonts w:hint="eastAsia" w:ascii="宋体" w:hAnsi="宋体" w:eastAsia="宋体"/>
          <w:sz w:val="18"/>
          <w:szCs w:val="20"/>
        </w:rPr>
        <w:t>公司销售模式和产品分类的营业收入、营业成本、毛利率及同比变动情况见本节第四小节“主营业务分析”。</w:t>
      </w:r>
    </w:p>
    <w:p>
      <w:pPr>
        <w:spacing w:line="276" w:lineRule="auto"/>
        <w:ind w:firstLine="360" w:firstLineChars="200"/>
        <w:rPr>
          <w:rFonts w:ascii="宋体" w:hAnsi="宋体" w:eastAsia="宋体"/>
          <w:sz w:val="18"/>
          <w:szCs w:val="20"/>
        </w:rPr>
      </w:pPr>
      <w:r>
        <w:rPr>
          <w:rFonts w:hint="eastAsia" w:ascii="宋体" w:hAnsi="宋体" w:eastAsia="宋体"/>
          <w:sz w:val="18"/>
          <w:szCs w:val="20"/>
        </w:rPr>
        <w:t>报告期内经销商变动情况如下：</w:t>
      </w:r>
    </w:p>
    <w:tbl>
      <w:tblPr>
        <w:tblStyle w:val="19"/>
        <w:tblW w:w="9380" w:type="dxa"/>
        <w:jc w:val="center"/>
        <w:tblLayout w:type="autofit"/>
        <w:tblCellMar>
          <w:top w:w="0" w:type="dxa"/>
          <w:left w:w="0" w:type="dxa"/>
          <w:bottom w:w="0" w:type="dxa"/>
          <w:right w:w="0" w:type="dxa"/>
        </w:tblCellMar>
      </w:tblPr>
      <w:tblGrid>
        <w:gridCol w:w="1900"/>
        <w:gridCol w:w="2069"/>
        <w:gridCol w:w="1991"/>
        <w:gridCol w:w="2080"/>
        <w:gridCol w:w="1340"/>
      </w:tblGrid>
      <w:tr>
        <w:tblPrEx>
          <w:tblCellMar>
            <w:top w:w="0" w:type="dxa"/>
            <w:left w:w="0" w:type="dxa"/>
            <w:bottom w:w="0" w:type="dxa"/>
            <w:right w:w="0" w:type="dxa"/>
          </w:tblCellMar>
        </w:tblPrEx>
        <w:trPr>
          <w:trHeight w:val="630" w:hRule="atLeast"/>
          <w:jc w:val="center"/>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分地区</w:t>
            </w:r>
          </w:p>
        </w:tc>
        <w:tc>
          <w:tcPr>
            <w:tcW w:w="206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2022年经销商数量（个）</w:t>
            </w:r>
          </w:p>
        </w:tc>
        <w:tc>
          <w:tcPr>
            <w:tcW w:w="1991"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2021年经销商数量（个）</w:t>
            </w:r>
          </w:p>
        </w:tc>
        <w:tc>
          <w:tcPr>
            <w:tcW w:w="2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报告期内增加、减少数量（个）</w:t>
            </w:r>
          </w:p>
        </w:tc>
        <w:tc>
          <w:tcPr>
            <w:tcW w:w="1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本年末比上年末增减</w:t>
            </w:r>
          </w:p>
        </w:tc>
      </w:tr>
      <w:tr>
        <w:tblPrEx>
          <w:tblCellMar>
            <w:top w:w="0" w:type="dxa"/>
            <w:left w:w="0" w:type="dxa"/>
            <w:bottom w:w="0" w:type="dxa"/>
            <w:right w:w="0" w:type="dxa"/>
          </w:tblCellMar>
        </w:tblPrEx>
        <w:trPr>
          <w:trHeight w:val="315" w:hRule="atLeast"/>
          <w:jc w:val="center"/>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山东省</w:t>
            </w:r>
          </w:p>
        </w:tc>
        <w:tc>
          <w:tcPr>
            <w:tcW w:w="20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3376</w:t>
            </w:r>
          </w:p>
        </w:tc>
        <w:tc>
          <w:tcPr>
            <w:tcW w:w="199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3203</w:t>
            </w:r>
          </w:p>
        </w:tc>
        <w:tc>
          <w:tcPr>
            <w:tcW w:w="2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173</w:t>
            </w:r>
          </w:p>
        </w:tc>
        <w:tc>
          <w:tcPr>
            <w:tcW w:w="134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5.40%</w:t>
            </w:r>
          </w:p>
        </w:tc>
      </w:tr>
      <w:tr>
        <w:tblPrEx>
          <w:tblCellMar>
            <w:top w:w="0" w:type="dxa"/>
            <w:left w:w="0" w:type="dxa"/>
            <w:bottom w:w="0" w:type="dxa"/>
            <w:right w:w="0" w:type="dxa"/>
          </w:tblCellMar>
        </w:tblPrEx>
        <w:trPr>
          <w:trHeight w:val="315" w:hRule="atLeast"/>
          <w:jc w:val="center"/>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华东其他地区</w:t>
            </w:r>
          </w:p>
        </w:tc>
        <w:tc>
          <w:tcPr>
            <w:tcW w:w="20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2252</w:t>
            </w:r>
          </w:p>
        </w:tc>
        <w:tc>
          <w:tcPr>
            <w:tcW w:w="199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2135</w:t>
            </w:r>
          </w:p>
        </w:tc>
        <w:tc>
          <w:tcPr>
            <w:tcW w:w="2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117</w:t>
            </w:r>
          </w:p>
        </w:tc>
        <w:tc>
          <w:tcPr>
            <w:tcW w:w="134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5.48%</w:t>
            </w:r>
          </w:p>
        </w:tc>
      </w:tr>
      <w:tr>
        <w:tblPrEx>
          <w:tblCellMar>
            <w:top w:w="0" w:type="dxa"/>
            <w:left w:w="0" w:type="dxa"/>
            <w:bottom w:w="0" w:type="dxa"/>
            <w:right w:w="0" w:type="dxa"/>
          </w:tblCellMar>
        </w:tblPrEx>
        <w:trPr>
          <w:trHeight w:val="315" w:hRule="atLeast"/>
          <w:jc w:val="center"/>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华中地区</w:t>
            </w:r>
          </w:p>
        </w:tc>
        <w:tc>
          <w:tcPr>
            <w:tcW w:w="20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1350</w:t>
            </w:r>
          </w:p>
        </w:tc>
        <w:tc>
          <w:tcPr>
            <w:tcW w:w="199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1617</w:t>
            </w:r>
          </w:p>
        </w:tc>
        <w:tc>
          <w:tcPr>
            <w:tcW w:w="2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-267</w:t>
            </w:r>
          </w:p>
        </w:tc>
        <w:tc>
          <w:tcPr>
            <w:tcW w:w="134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-16.51%</w:t>
            </w:r>
          </w:p>
        </w:tc>
      </w:tr>
      <w:tr>
        <w:tblPrEx>
          <w:tblCellMar>
            <w:top w:w="0" w:type="dxa"/>
            <w:left w:w="0" w:type="dxa"/>
            <w:bottom w:w="0" w:type="dxa"/>
            <w:right w:w="0" w:type="dxa"/>
          </w:tblCellMar>
        </w:tblPrEx>
        <w:trPr>
          <w:trHeight w:val="315" w:hRule="atLeast"/>
          <w:jc w:val="center"/>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华北地区</w:t>
            </w:r>
          </w:p>
        </w:tc>
        <w:tc>
          <w:tcPr>
            <w:tcW w:w="20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568</w:t>
            </w:r>
          </w:p>
        </w:tc>
        <w:tc>
          <w:tcPr>
            <w:tcW w:w="199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633</w:t>
            </w:r>
          </w:p>
        </w:tc>
        <w:tc>
          <w:tcPr>
            <w:tcW w:w="2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-65</w:t>
            </w:r>
          </w:p>
        </w:tc>
        <w:tc>
          <w:tcPr>
            <w:tcW w:w="134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-10.27%</w:t>
            </w:r>
          </w:p>
        </w:tc>
      </w:tr>
      <w:tr>
        <w:tblPrEx>
          <w:tblCellMar>
            <w:top w:w="0" w:type="dxa"/>
            <w:left w:w="0" w:type="dxa"/>
            <w:bottom w:w="0" w:type="dxa"/>
            <w:right w:w="0" w:type="dxa"/>
          </w:tblCellMar>
        </w:tblPrEx>
        <w:trPr>
          <w:trHeight w:val="315" w:hRule="atLeast"/>
          <w:jc w:val="center"/>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华南地区</w:t>
            </w:r>
          </w:p>
        </w:tc>
        <w:tc>
          <w:tcPr>
            <w:tcW w:w="20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281</w:t>
            </w:r>
          </w:p>
        </w:tc>
        <w:tc>
          <w:tcPr>
            <w:tcW w:w="199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223</w:t>
            </w:r>
          </w:p>
        </w:tc>
        <w:tc>
          <w:tcPr>
            <w:tcW w:w="2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58</w:t>
            </w:r>
          </w:p>
        </w:tc>
        <w:tc>
          <w:tcPr>
            <w:tcW w:w="134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26.01%</w:t>
            </w:r>
          </w:p>
        </w:tc>
      </w:tr>
      <w:tr>
        <w:tblPrEx>
          <w:tblCellMar>
            <w:top w:w="0" w:type="dxa"/>
            <w:left w:w="0" w:type="dxa"/>
            <w:bottom w:w="0" w:type="dxa"/>
            <w:right w:w="0" w:type="dxa"/>
          </w:tblCellMar>
        </w:tblPrEx>
        <w:trPr>
          <w:trHeight w:val="315" w:hRule="atLeast"/>
          <w:jc w:val="center"/>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东北地区</w:t>
            </w:r>
          </w:p>
        </w:tc>
        <w:tc>
          <w:tcPr>
            <w:tcW w:w="20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247</w:t>
            </w:r>
          </w:p>
        </w:tc>
        <w:tc>
          <w:tcPr>
            <w:tcW w:w="199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273</w:t>
            </w:r>
          </w:p>
        </w:tc>
        <w:tc>
          <w:tcPr>
            <w:tcW w:w="2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-26</w:t>
            </w:r>
          </w:p>
        </w:tc>
        <w:tc>
          <w:tcPr>
            <w:tcW w:w="134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-9.52%</w:t>
            </w:r>
          </w:p>
        </w:tc>
      </w:tr>
      <w:tr>
        <w:tblPrEx>
          <w:tblCellMar>
            <w:top w:w="0" w:type="dxa"/>
            <w:left w:w="0" w:type="dxa"/>
            <w:bottom w:w="0" w:type="dxa"/>
            <w:right w:w="0" w:type="dxa"/>
          </w:tblCellMar>
        </w:tblPrEx>
        <w:trPr>
          <w:trHeight w:val="315" w:hRule="atLeast"/>
          <w:jc w:val="center"/>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西南地区</w:t>
            </w:r>
          </w:p>
        </w:tc>
        <w:tc>
          <w:tcPr>
            <w:tcW w:w="20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749</w:t>
            </w:r>
          </w:p>
        </w:tc>
        <w:tc>
          <w:tcPr>
            <w:tcW w:w="199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676</w:t>
            </w:r>
          </w:p>
        </w:tc>
        <w:tc>
          <w:tcPr>
            <w:tcW w:w="2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73</w:t>
            </w:r>
          </w:p>
        </w:tc>
        <w:tc>
          <w:tcPr>
            <w:tcW w:w="134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10.80%</w:t>
            </w:r>
          </w:p>
        </w:tc>
      </w:tr>
      <w:tr>
        <w:tblPrEx>
          <w:tblCellMar>
            <w:top w:w="0" w:type="dxa"/>
            <w:left w:w="0" w:type="dxa"/>
            <w:bottom w:w="0" w:type="dxa"/>
            <w:right w:w="0" w:type="dxa"/>
          </w:tblCellMar>
        </w:tblPrEx>
        <w:trPr>
          <w:trHeight w:val="315" w:hRule="atLeast"/>
          <w:jc w:val="center"/>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西北地区及其他</w:t>
            </w:r>
          </w:p>
        </w:tc>
        <w:tc>
          <w:tcPr>
            <w:tcW w:w="20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132</w:t>
            </w:r>
          </w:p>
        </w:tc>
        <w:tc>
          <w:tcPr>
            <w:tcW w:w="199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90</w:t>
            </w:r>
          </w:p>
        </w:tc>
        <w:tc>
          <w:tcPr>
            <w:tcW w:w="2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42</w:t>
            </w:r>
          </w:p>
        </w:tc>
        <w:tc>
          <w:tcPr>
            <w:tcW w:w="134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46.67%</w:t>
            </w:r>
          </w:p>
        </w:tc>
      </w:tr>
      <w:tr>
        <w:tblPrEx>
          <w:tblCellMar>
            <w:top w:w="0" w:type="dxa"/>
            <w:left w:w="0" w:type="dxa"/>
            <w:bottom w:w="0" w:type="dxa"/>
            <w:right w:w="0" w:type="dxa"/>
          </w:tblCellMar>
        </w:tblPrEx>
        <w:trPr>
          <w:trHeight w:val="315" w:hRule="atLeast"/>
          <w:jc w:val="center"/>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合计</w:t>
            </w:r>
          </w:p>
        </w:tc>
        <w:tc>
          <w:tcPr>
            <w:tcW w:w="20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8955</w:t>
            </w:r>
          </w:p>
        </w:tc>
        <w:tc>
          <w:tcPr>
            <w:tcW w:w="199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8850</w:t>
            </w:r>
          </w:p>
        </w:tc>
        <w:tc>
          <w:tcPr>
            <w:tcW w:w="20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 </w:t>
            </w:r>
          </w:p>
        </w:tc>
        <w:tc>
          <w:tcPr>
            <w:tcW w:w="134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sz w:val="21"/>
                <w:szCs w:val="21"/>
              </w:rPr>
            </w:pPr>
            <w:r>
              <w:rPr>
                <w:rFonts w:hint="eastAsia" w:ascii="Times New Roman" w:hAnsi="Times New Roman"/>
                <w:sz w:val="18"/>
                <w:szCs w:val="18"/>
              </w:rPr>
              <w:t> </w:t>
            </w:r>
          </w:p>
        </w:tc>
      </w:tr>
    </w:tbl>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color w:val="000000"/>
          <w:sz w:val="18"/>
          <w:szCs w:val="18"/>
        </w:rPr>
        <w:t>报告期内，公司前五大经销客户销售总额合计为</w:t>
      </w:r>
      <w:r>
        <w:rPr>
          <w:rFonts w:hint="eastAsia" w:ascii="Times New Roman" w:hAnsi="Times New Roman"/>
          <w:sz w:val="18"/>
          <w:szCs w:val="18"/>
        </w:rPr>
        <w:t>109,795.85万元，占公司营业收入的6.81%，截至本报告期末，公司前五大经销商客户应收账款合计为5,723.74万元。</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门店销售终端占比超过10%</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线上直销销售</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pStyle w:val="17"/>
        <w:spacing w:before="0" w:beforeAutospacing="0" w:after="0" w:afterAutospacing="0" w:line="276" w:lineRule="auto"/>
        <w:ind w:firstLine="360" w:firstLineChars="200"/>
        <w:jc w:val="both"/>
        <w:rPr>
          <w:rFonts w:ascii="Times New Roman" w:hAnsi="Times New Roman"/>
          <w:sz w:val="21"/>
          <w:szCs w:val="21"/>
        </w:rPr>
      </w:pPr>
      <w:r>
        <w:rPr>
          <w:rFonts w:hint="eastAsia" w:ascii="Times New Roman" w:hAnsi="Times New Roman"/>
          <w:sz w:val="18"/>
          <w:szCs w:val="18"/>
        </w:rPr>
        <w:t>报告期内，公司积极推进新零售渠道的建设与发展，以新媒体渠道为触点，通过短视频、电商直播等多种方式提升消费者粘性和活跃度，提升了电商渠道销售收入。报告期内，通过京东、叮咚、抖音、快手等平台实现销售收入2.2亿元，同比增长110%，其中京东平台销售8,660万元；同比增长425%，猪肉品类稳居第一；叮咚销售7,899万元，同比增长33.7%。</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占当期营业收入总额10%以上的主要产品销售价格较上一报告期的变动幅度超过30%</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采购模式及采购内容</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采购模式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采购内容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主要采购内容的金额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合同+按需采购</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原材料（毛猪）</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11,997,805,341.75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合同+按需采购</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燃料和动力</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107,172,534.24</w:t>
            </w:r>
          </w:p>
        </w:tc>
      </w:tr>
    </w:tbl>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向合作社或农户采购原材料占采购总金额比例超过30%</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主要外购原材料价格同比变动超过30%</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主要生产模式</w:t>
      </w:r>
    </w:p>
    <w:p>
      <w:pPr>
        <w:pStyle w:val="17"/>
        <w:spacing w:before="0" w:beforeAutospacing="0" w:after="0" w:afterAutospacing="0" w:line="276" w:lineRule="auto"/>
        <w:ind w:firstLine="360" w:firstLineChars="200"/>
        <w:rPr>
          <w:rFonts w:ascii="Times New Roman" w:hAnsi="Times New Roman" w:cs="Times New Roman"/>
          <w:sz w:val="18"/>
          <w:szCs w:val="18"/>
        </w:rPr>
      </w:pPr>
      <w:r>
        <w:rPr>
          <w:rFonts w:hint="eastAsia" w:ascii="Times New Roman" w:hAnsi="Times New Roman" w:cs="Times New Roman"/>
          <w:sz w:val="18"/>
          <w:szCs w:val="18"/>
        </w:rPr>
        <w:t>公司实行</w:t>
      </w:r>
      <w:r>
        <w:rPr>
          <w:rFonts w:ascii="Times New Roman" w:hAnsi="Times New Roman" w:cs="Times New Roman"/>
          <w:sz w:val="18"/>
          <w:szCs w:val="18"/>
        </w:rPr>
        <w:t>“</w:t>
      </w:r>
      <w:r>
        <w:rPr>
          <w:rFonts w:hint="eastAsia" w:ascii="Times New Roman" w:hAnsi="Times New Roman" w:cs="Times New Roman"/>
          <w:sz w:val="18"/>
          <w:szCs w:val="18"/>
        </w:rPr>
        <w:t>以销定产</w:t>
      </w:r>
      <w:r>
        <w:rPr>
          <w:rFonts w:ascii="Times New Roman" w:hAnsi="Times New Roman" w:cs="Times New Roman"/>
          <w:sz w:val="18"/>
          <w:szCs w:val="18"/>
        </w:rPr>
        <w:t>”</w:t>
      </w:r>
      <w:r>
        <w:rPr>
          <w:rFonts w:hint="eastAsia" w:ascii="Times New Roman" w:hAnsi="Times New Roman" w:cs="Times New Roman"/>
          <w:sz w:val="18"/>
          <w:szCs w:val="18"/>
        </w:rPr>
        <w:t>经营模式，主要涉及预制菜、肉制品和鲜冻肉生产等板块，并根据市场订单、产品库存及市场预测情况等合理制定生产计划。公司主要产品以自产为主，由公司采购原辅料、包材等，在自有厂区生产加工。在实际生产过程中，基于对市场的把控和客户的实际需求进行订单预测，由销售部门提报产品需求，通过系统计算用料需求，导出理论采购量，同时分析原辅料库存、各车间领用及请购情况，下达原辅物料采购计划给采购部，下达生产计划给生产部。</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委托加工生产</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营业成本的主要构成项目</w:t>
      </w:r>
    </w:p>
    <w:p>
      <w:pPr>
        <w:pStyle w:val="17"/>
        <w:spacing w:line="276" w:lineRule="auto"/>
        <w:rPr>
          <w:rFonts w:ascii="Times New Roman" w:hAnsi="Times New Roman"/>
          <w:sz w:val="18"/>
          <w:szCs w:val="18"/>
        </w:rPr>
      </w:pPr>
      <w:r>
        <w:rPr>
          <w:rFonts w:hint="eastAsia" w:ascii="Times New Roman" w:hAnsi="Times New Roman"/>
          <w:sz w:val="18"/>
          <w:szCs w:val="18"/>
        </w:rPr>
        <w:t>参见本节“四、主营业务分析——2、收入与成本——（5）”相关内容。</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产量与库存量</w:t>
      </w:r>
    </w:p>
    <w:p>
      <w:pPr>
        <w:pStyle w:val="17"/>
        <w:spacing w:line="276" w:lineRule="auto"/>
        <w:rPr>
          <w:rFonts w:ascii="Times New Roman" w:hAnsi="Times New Roman"/>
          <w:sz w:val="18"/>
          <w:szCs w:val="18"/>
        </w:rPr>
      </w:pPr>
      <w:r>
        <w:rPr>
          <w:rFonts w:hint="eastAsia" w:ascii="Times New Roman" w:hAnsi="Times New Roman"/>
          <w:sz w:val="18"/>
          <w:szCs w:val="18"/>
        </w:rPr>
        <w:t>参见本节“四、主营业务分析——2、收入与成本——（3）”相关内容。</w:t>
      </w:r>
    </w:p>
    <w:p>
      <w:pPr>
        <w:pStyle w:val="2"/>
        <w:spacing w:before="300" w:after="300" w:line="320" w:lineRule="exact"/>
        <w:rPr>
          <w:rFonts w:ascii="Times New Roman" w:hAnsi="Times New Roman" w:eastAsia="宋体" w:cs="宋体"/>
          <w:b/>
          <w:bCs/>
          <w:sz w:val="24"/>
          <w:szCs w:val="24"/>
        </w:rPr>
      </w:pPr>
      <w:bookmarkStart w:id="30" w:name="_Toc988905"/>
      <w:bookmarkStart w:id="31" w:name="_Toc133533560"/>
      <w:r>
        <w:rPr>
          <w:rFonts w:ascii="Times New Roman" w:hAnsi="Times New Roman" w:eastAsia="宋体" w:cs="宋体"/>
          <w:b/>
          <w:bCs/>
          <w:sz w:val="24"/>
          <w:szCs w:val="24"/>
        </w:rPr>
        <w:t>三、核心竞争力分析</w:t>
      </w:r>
      <w:bookmarkEnd w:id="30"/>
      <w:bookmarkEnd w:id="31"/>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公司坚持以预制菜为核心的食品主体，以屠宰和养殖为两翼支撑的“一体两翼”发展战略。食品业务瞄准万亿预制菜肴市场，养殖和屠宰的深厚经验为食品业务发展提供的良好支撑；并依托优质的原料供给、成熟的加工经验、丰富的市场资源以及二十余年对日出口的品质保障，打造了差异化竞争优势。</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1、全国产能布局，打造供应链整合优势</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公司目前拥有莱阳、聊城、潍坊、黑龙江、河南等7个大型屠宰场，年生猪屠宰能力达到1100万头，同时 灌云、巴中、海南等3个新项目去年相继开工建设，建设完成后，屠宰产能可达到1500万头/年，预制菜产能可达33万吨/年，基本实现华东、华北、西南、华中、华南等区域的全覆盖，完成公司的全国化布局。同时依托源头基地和食品加工厂的广泛布局，公司加快物流运输建设，缩短运输距离，保障运输效率和产品新鲜度，节约运输成本。随着全国化布局的深入，公司形成集原材料、生产能力、新产品研发、全国化渠道等为一体的供应链整合和成本控制优势，有助于公司全国化、规模化经营，解决了一般预制菜企业的区域化特征。</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2、打造“三位一体”研发体系，大幅提升美食工业转化效率</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公司在山东、上海、四川建有国内领先的食品研发中心，打造“三位一体”的研发格局，便于快速掌握当地客户的需求和市场变化趋势，以及深度把握当地食品口味和客户的喜好程度，持续推进特色食品的主动研发。其中，山东研发中心主要负责传统高低温产品、调理制品、预制菜品、西式冻品等全品类产品，以及企业大客户定制类产品的研发。上海研发中心负责B 端餐饮产品和创新性产品，以及华东区域特色产品的研发。四川研发中心主要负责川菜工业化川式调味料及休闲类产品的研发。</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3、持续深化大客户合作，提供多层次客户服务</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公司拥有一套完善的客户服务标准规范，通过对大客户提供产品全生命周期管理服务，满足客户对新品研发和产品品质的需求。经过多年沉淀，公司已经与超过1000家知名企业客户达成合作，为超过200家大型企业客户提供定制化产品服务。完善的服务体系和优质的产品供应，公司形成了一批运营能力强，资金实力雄厚，对公司信赖度高的大客户资源，如海底捞、肯德基、麦当劳、西贝莜面村、半天妖、永辉、家乐福、京东、天猫等。</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公司为中小客户提供高性价比的标准化产品，通过预制食品、肉制品、精加工等系列产品供应，进一步拓展中小客户规模。</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4、牢固食品安全保障，严守食品安全底线</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公司致力于打造以源头控制、质量体系、产品检测为核心的食品安全保证体系，做到批批都检验、全程可追溯、实现对原料、生产、产品的全过程把关，同时品控部门拥有品质问题的一票否决权，严把出厂关。公司全资子公司杰科检测，是专业从事食品安全检测的国家级检测机构，负责公司原料、半成品、成品和辅料等全方位检测。此外，杰科依据国家标准、行业标准、进口国标准，为内贸和外贸企业提供专业化检测服务，全年检测样品达3.5 万个。</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目前，杰科检测已累计投资4000万元配备大中型设备共计100余台(套)，包括美国Waters公司三重四级杆液质联用仪，美国Agilent公司三重四级杆气质联用仪，德国QIAGEN公司实时荧光PCR仪等世界先进的仪器设备，可开展农药残留、兽药残留、食品添加剂及非法添加物、理化及营养成分、微生物、转基因及过敏性物质等10类1117项检测。</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5、丰富和完善品牌建设，提升公共品牌影响力</w:t>
      </w:r>
    </w:p>
    <w:p>
      <w:pPr>
        <w:pStyle w:val="17"/>
        <w:spacing w:before="0" w:beforeAutospacing="0" w:after="0" w:afterAutospacing="0" w:line="276" w:lineRule="auto"/>
        <w:ind w:firstLine="360"/>
        <w:jc w:val="both"/>
        <w:rPr>
          <w:rFonts w:ascii="Times New Roman" w:hAnsi="Times New Roman"/>
          <w:sz w:val="21"/>
          <w:szCs w:val="21"/>
        </w:rPr>
      </w:pPr>
      <w:r>
        <w:rPr>
          <w:rFonts w:hint="eastAsia" w:ascii="Times New Roman" w:hAnsi="Times New Roman"/>
          <w:sz w:val="18"/>
          <w:szCs w:val="18"/>
        </w:rPr>
        <w:t>公司高度重视品牌建设和发展，致力于成为中国领先的食品企业。2022 年作为新战略元年，公司对品牌logo形象进行全面升级，打造品牌新风貌，提升品牌认知度。在此基础上，公司持续强化品牌营销能力，以预制菜产业为纽带，积极带动地方一二三产融合发展，助力乡村振兴；参与成立山东预制菜产业联盟，推动预制菜产业共创共赢；参与中国国际食品博览会、中国食材电商节等行业展会，增加品牌曝光度，加强与客户的洽谈合作。公司先后荣获“中国民营企业500强”“2021最具投资价值品牌奖”“2021最具投资价值企业”“中国农业企业500强”“2021中国肉类食品行业最具价值品牌”“现代农业行业领军10强”“2022中国农业企业500强”“最具投资价值企业”“2022中国预制菜领导品牌”“中国肉类食品安全信用体系建设示范项目”“大消费产业最具成长上市公司” “中国食品行业百强”等多项荣誉，公司品牌知名度和美誉度显著提升。</w:t>
      </w:r>
    </w:p>
    <w:p>
      <w:pPr>
        <w:pStyle w:val="2"/>
        <w:spacing w:before="300" w:after="300" w:line="320" w:lineRule="exact"/>
        <w:rPr>
          <w:rFonts w:ascii="Times New Roman" w:hAnsi="Times New Roman" w:eastAsia="宋体" w:cs="宋体"/>
          <w:b/>
          <w:bCs/>
          <w:sz w:val="24"/>
          <w:szCs w:val="24"/>
        </w:rPr>
      </w:pPr>
      <w:bookmarkStart w:id="32" w:name="_Toc133533561"/>
      <w:bookmarkStart w:id="33" w:name="_Toc988906"/>
      <w:r>
        <w:rPr>
          <w:rFonts w:ascii="Times New Roman" w:hAnsi="Times New Roman" w:eastAsia="宋体" w:cs="宋体"/>
          <w:b/>
          <w:bCs/>
          <w:sz w:val="24"/>
          <w:szCs w:val="24"/>
        </w:rPr>
        <w:t>四、主营业务分析</w:t>
      </w:r>
      <w:bookmarkEnd w:id="32"/>
      <w:bookmarkEnd w:id="33"/>
    </w:p>
    <w:p>
      <w:pPr>
        <w:pStyle w:val="3"/>
        <w:spacing w:line="280" w:lineRule="exact"/>
        <w:jc w:val="left"/>
        <w:rPr>
          <w:rFonts w:ascii="Times New Roman" w:hAnsi="Times New Roman" w:cs="宋体"/>
          <w:b/>
          <w:bCs/>
        </w:rPr>
      </w:pPr>
      <w:bookmarkStart w:id="34" w:name="_Toc988907"/>
      <w:r>
        <w:rPr>
          <w:rFonts w:ascii="Times New Roman" w:hAnsi="Times New Roman" w:cs="宋体"/>
          <w:b/>
          <w:bCs/>
        </w:rPr>
        <w:t>1、概述</w:t>
      </w:r>
      <w:bookmarkEnd w:id="34"/>
    </w:p>
    <w:p>
      <w:pPr>
        <w:pStyle w:val="17"/>
        <w:spacing w:before="0" w:beforeAutospacing="0" w:after="0" w:afterAutospacing="0" w:line="276" w:lineRule="auto"/>
        <w:ind w:firstLine="420"/>
        <w:rPr>
          <w:rFonts w:ascii="Times New Roman" w:hAnsi="Times New Roman"/>
        </w:rPr>
      </w:pPr>
      <w:r>
        <w:rPr>
          <w:rFonts w:hint="eastAsia" w:ascii="Times New Roman" w:hAnsi="Times New Roman"/>
          <w:sz w:val="18"/>
          <w:szCs w:val="18"/>
        </w:rPr>
        <w:t>2022年，面对国际局势动荡，国内经济承压，非瘟及生猪行情的大幅波动等复杂局面，公司董事会积极发挥决策职能，部署公司全年各项经营指标和管控目标，落实管理层责任，为公司全面实现年度经营目标提供了决策支持和保障。公司围绕 “一体两翼”总体发展战略，坚持以预制菜为核心的食品为主体，以养殖和屠宰为两翼支撑，制定并实施了一系列业务开拓、产品研发、渠道建设、品牌运营等方面的工作举措，保证了公司的稳健发展，实现了经营业绩扭亏为盈，公司归母净利润较上年同期增长111.45%。现将公司2022年度董事会相关工作情况报告如下：</w:t>
      </w:r>
    </w:p>
    <w:p>
      <w:pPr>
        <w:pStyle w:val="17"/>
        <w:spacing w:before="0" w:beforeAutospacing="0" w:after="0" w:afterAutospacing="0" w:line="276" w:lineRule="auto"/>
        <w:ind w:firstLine="420"/>
        <w:rPr>
          <w:rFonts w:ascii="Times New Roman" w:hAnsi="Times New Roman"/>
        </w:rPr>
      </w:pPr>
      <w:r>
        <w:rPr>
          <w:rFonts w:hint="eastAsia" w:ascii="Times New Roman" w:hAnsi="Times New Roman"/>
          <w:sz w:val="18"/>
          <w:szCs w:val="18"/>
        </w:rPr>
        <w:t>报告期内，公司实现营业收入161.16亿元，较上年同期下降17.39%；实现归属于上市公司股东的净利润0.75亿元，较上年同期增长111.45%，归属于上市公司股东的扣除非经常性损益的净利润1.41亿，较上年同期增长124.81%，经营活动产生的现金流量净额9.41亿，较上年同期增长1,173.36%。报告期末，公司总资产79.77亿元，较上年同期下降3.11%；净资产35.04亿元，较上年同期增长3.34%；归属于上市公司股东的净资产33.20亿元，较上年同期增长2.64%，主要工作情况如下：</w:t>
      </w:r>
    </w:p>
    <w:p>
      <w:pPr>
        <w:pStyle w:val="17"/>
        <w:spacing w:before="0" w:beforeAutospacing="0" w:after="0" w:afterAutospacing="0" w:line="276" w:lineRule="auto"/>
        <w:ind w:firstLine="420"/>
        <w:rPr>
          <w:rFonts w:ascii="Times New Roman" w:hAnsi="Times New Roman"/>
        </w:rPr>
      </w:pPr>
      <w:r>
        <w:rPr>
          <w:rFonts w:hint="eastAsia" w:ascii="Times New Roman" w:hAnsi="Times New Roman"/>
          <w:sz w:val="18"/>
          <w:szCs w:val="18"/>
        </w:rPr>
        <w:t>（一）聚焦食品板块，持续推进战略升级</w:t>
      </w:r>
    </w:p>
    <w:p>
      <w:pPr>
        <w:pStyle w:val="17"/>
        <w:spacing w:before="0" w:beforeAutospacing="0" w:after="0" w:afterAutospacing="0" w:line="276" w:lineRule="auto"/>
        <w:ind w:firstLine="420"/>
        <w:rPr>
          <w:rFonts w:ascii="Times New Roman" w:hAnsi="Times New Roman"/>
        </w:rPr>
      </w:pPr>
      <w:r>
        <w:rPr>
          <w:rFonts w:hint="eastAsia" w:ascii="Times New Roman" w:hAnsi="Times New Roman"/>
          <w:sz w:val="18"/>
          <w:szCs w:val="18"/>
        </w:rPr>
        <w:t>报告期内，公司聚焦食品板块，坚持推进预制菜业务的发展，创新营销思维，积极应用市场思维打造亿元级、千万元级的大单品，以大单品策略快速服务市场，实现了食品板块的持续增长。报告期内，公司食品板块实现收入16.52亿元，同比增长7.10%，食品板块占公司营业收入的比例由7.90%提升至10.25%；食品销量7.16万吨，同比增长38.99%；其中预制菜业务实现收入13.14亿元，同比增长11.16%。屠宰和养殖板块作为食品业务的两翼支撑，为下游食品业务提供稳定的原料供给。报告期内，屠宰业务实现收入120.31亿元，屠宰量589.36万头；养殖业务作为公司大客户溯源要求，且作为原材料的供应板块，报告期内生猪出栏量50.12万头，同比增长25.65%；此外，根据公司食品主体战略的规划，进口贸易进行策略性缩减，报告期内，相关业务实现营业收入16.10亿元，同比下降57.44%。</w:t>
      </w:r>
    </w:p>
    <w:p>
      <w:pPr>
        <w:pStyle w:val="17"/>
        <w:spacing w:before="0" w:beforeAutospacing="0" w:after="0" w:afterAutospacing="0" w:line="276" w:lineRule="auto"/>
        <w:ind w:firstLine="420"/>
        <w:rPr>
          <w:rFonts w:ascii="Times New Roman" w:hAnsi="Times New Roman"/>
        </w:rPr>
      </w:pPr>
      <w:r>
        <w:rPr>
          <w:rFonts w:hint="eastAsia" w:ascii="Times New Roman" w:hAnsi="Times New Roman"/>
          <w:sz w:val="18"/>
          <w:szCs w:val="18"/>
        </w:rPr>
        <w:t>（二）拓展销售渠道，健全销售网络</w:t>
      </w:r>
    </w:p>
    <w:p>
      <w:pPr>
        <w:pStyle w:val="17"/>
        <w:spacing w:before="0" w:beforeAutospacing="0" w:after="0" w:afterAutospacing="0" w:line="276" w:lineRule="auto"/>
        <w:ind w:firstLine="420"/>
        <w:rPr>
          <w:rFonts w:ascii="Times New Roman" w:hAnsi="Times New Roman"/>
        </w:rPr>
      </w:pPr>
      <w:r>
        <w:rPr>
          <w:rFonts w:hint="eastAsia" w:ascii="Times New Roman" w:hAnsi="Times New Roman"/>
          <w:sz w:val="18"/>
          <w:szCs w:val="18"/>
        </w:rPr>
        <w:t>报告期内，公司坚持全国化布局战略，确定了以B端为主、C端为辅的渠道策略，明确了以大客户渠道为基础，重点拓展中小客户经销渠道网络，开发加盟商为补充的渠道运营模式，在全国范围进行多元化渠道布局。2022年全年新拓展预制菜专业经销商500多家，逐步培育核心经销商；同时进一步深化大客户合作，通过固老开新，增加产品的横向和纵向延伸，大客户销量增长较好，其中福建御融、苏南食材、上海鑫博海、永和大王等大客户销量同比增长均超过100%；此外，公司积极推进新零售渠道的建设与发展，以新媒体渠道为触点，通过短视频、电商直播等多种方式提升消费者粘性和活跃度，提升电商渠道销售收入。报告期内，通过京东、叮咚、抖音、快手等平台实现销售收入2.2亿元，同比增长110%，其中京东平台销售8,660万元；同比增长425%，猪肉品类稳居第一；叮咚销售7,899万，同比增长33.7%。</w:t>
      </w:r>
    </w:p>
    <w:p>
      <w:pPr>
        <w:pStyle w:val="17"/>
        <w:spacing w:before="0" w:beforeAutospacing="0" w:after="0" w:afterAutospacing="0" w:line="276" w:lineRule="auto"/>
        <w:ind w:firstLine="420"/>
        <w:rPr>
          <w:rFonts w:ascii="Times New Roman" w:hAnsi="Times New Roman"/>
        </w:rPr>
      </w:pPr>
      <w:r>
        <w:rPr>
          <w:rFonts w:hint="eastAsia" w:ascii="Times New Roman" w:hAnsi="Times New Roman"/>
          <w:sz w:val="18"/>
          <w:szCs w:val="18"/>
        </w:rPr>
        <w:t>（三）依托“三位一体”研发体系，构建多元化产品矩阵</w:t>
      </w:r>
    </w:p>
    <w:p>
      <w:pPr>
        <w:pStyle w:val="17"/>
        <w:spacing w:before="0" w:beforeAutospacing="0" w:after="0" w:afterAutospacing="0" w:line="276" w:lineRule="auto"/>
        <w:ind w:firstLine="420"/>
        <w:rPr>
          <w:rFonts w:ascii="Times New Roman" w:hAnsi="Times New Roman"/>
        </w:rPr>
      </w:pPr>
      <w:r>
        <w:rPr>
          <w:rFonts w:hint="eastAsia" w:ascii="Times New Roman" w:hAnsi="Times New Roman"/>
          <w:sz w:val="18"/>
          <w:szCs w:val="18"/>
        </w:rPr>
        <w:t>报告期内，公司依托山东、上海、四川三大研发中心，夯实“三位一体”研发体系，根据行业发展趋势、市场机会和公司自身优势，分渠道、分场景对产品进行梳理和规划，打造了龙大美食产品矩阵。围绕中餐、火锅食材、烧烤串类、小吃等不同的消费场景，结合消费市场需求，推动传统菜肴、地方特色食品与现代化食品加工技术相结合，开发多元产品，进一步丰富了预制菜产品种类。报告期内，公司累计开发新产品185款，其中预制食材类8款，预制半成品138款，预制成品39款。同时，公司聚焦核心需求，以消费者需求为导向，打造了肥肠系列、酥肉系列、培根系列、烤肠系列、丸子系列等上亿级、千万级的单品矩阵；其中肥肠系列、酥肉系列、培根系列已实现上亿级收入；烤肠系列、丸子系列未来有望成长为亿元级单品。</w:t>
      </w:r>
    </w:p>
    <w:p>
      <w:pPr>
        <w:pStyle w:val="17"/>
        <w:spacing w:before="0" w:beforeAutospacing="0" w:after="0" w:afterAutospacing="0" w:line="276" w:lineRule="auto"/>
        <w:ind w:firstLine="420"/>
        <w:rPr>
          <w:rFonts w:ascii="Times New Roman" w:hAnsi="Times New Roman"/>
        </w:rPr>
      </w:pPr>
      <w:r>
        <w:rPr>
          <w:rFonts w:hint="eastAsia" w:ascii="Times New Roman" w:hAnsi="Times New Roman"/>
          <w:sz w:val="18"/>
          <w:szCs w:val="18"/>
        </w:rPr>
        <w:t>（四）完善工业布局，助力全国市场开拓</w:t>
      </w:r>
    </w:p>
    <w:p>
      <w:pPr>
        <w:pStyle w:val="17"/>
        <w:spacing w:before="0" w:beforeAutospacing="0" w:after="0" w:afterAutospacing="0" w:line="276" w:lineRule="auto"/>
        <w:ind w:firstLine="420"/>
        <w:rPr>
          <w:rFonts w:ascii="Times New Roman" w:hAnsi="Times New Roman"/>
        </w:rPr>
      </w:pPr>
      <w:r>
        <w:rPr>
          <w:rFonts w:hint="eastAsia" w:ascii="Times New Roman" w:hAnsi="Times New Roman"/>
          <w:sz w:val="18"/>
          <w:szCs w:val="18"/>
        </w:rPr>
        <w:t>公司现有食品产能15.5万吨/年，年生猪屠宰量1</w:t>
      </w:r>
      <w:r>
        <w:rPr>
          <w:rFonts w:ascii="Times New Roman" w:hAnsi="Times New Roman"/>
          <w:sz w:val="18"/>
          <w:szCs w:val="18"/>
        </w:rPr>
        <w:t>,</w:t>
      </w:r>
      <w:r>
        <w:rPr>
          <w:rFonts w:hint="eastAsia" w:ascii="Times New Roman" w:hAnsi="Times New Roman"/>
          <w:sz w:val="18"/>
          <w:szCs w:val="18"/>
        </w:rPr>
        <w:t>100万头。江苏灌云、四川巴中、海南洋浦等3个新工厂于去年相继开工建设，建设完成后，公司年生猪屠宰能力将达到1</w:t>
      </w:r>
      <w:r>
        <w:rPr>
          <w:rFonts w:ascii="Times New Roman" w:hAnsi="Times New Roman"/>
          <w:sz w:val="18"/>
          <w:szCs w:val="18"/>
        </w:rPr>
        <w:t>,</w:t>
      </w:r>
      <w:r>
        <w:rPr>
          <w:rFonts w:hint="eastAsia" w:ascii="Times New Roman" w:hAnsi="Times New Roman"/>
          <w:sz w:val="18"/>
          <w:szCs w:val="18"/>
        </w:rPr>
        <w:t>500万头，食品产能将提升至33万吨/年，基本实现东北、华东、华北、西南、华中、华南等区域全覆盖，助力全国市场开拓和网络布局。</w:t>
      </w:r>
    </w:p>
    <w:p>
      <w:pPr>
        <w:pStyle w:val="17"/>
        <w:spacing w:before="0" w:beforeAutospacing="0" w:after="0" w:afterAutospacing="0" w:line="276" w:lineRule="auto"/>
        <w:ind w:firstLine="420"/>
        <w:rPr>
          <w:rFonts w:ascii="Times New Roman" w:hAnsi="Times New Roman"/>
        </w:rPr>
      </w:pPr>
      <w:r>
        <w:rPr>
          <w:rFonts w:hint="eastAsia" w:ascii="Times New Roman" w:hAnsi="Times New Roman"/>
          <w:sz w:val="18"/>
          <w:szCs w:val="18"/>
        </w:rPr>
        <w:t>（五）强化品牌建设，提升品牌影响力</w:t>
      </w:r>
    </w:p>
    <w:p>
      <w:pPr>
        <w:pStyle w:val="17"/>
        <w:spacing w:before="0" w:beforeAutospacing="0" w:after="0" w:afterAutospacing="0" w:line="276" w:lineRule="auto"/>
        <w:ind w:firstLine="420"/>
        <w:rPr>
          <w:rFonts w:ascii="Times New Roman" w:hAnsi="Times New Roman"/>
        </w:rPr>
      </w:pPr>
      <w:r>
        <w:rPr>
          <w:rFonts w:hint="eastAsia" w:ascii="Times New Roman" w:hAnsi="Times New Roman"/>
          <w:sz w:val="18"/>
          <w:szCs w:val="18"/>
        </w:rPr>
        <w:t>报告期内，公司高度重视品牌建设和发展，致力于打造“中华预制菜肴最佳供应商”。在“一体两翼”战略指导下，围绕以预制菜为核心的食品主体，公司打造企业品牌“龙大美食”，持续培育产品品牌“龙大肉食”，以双品牌策略驱动企业稳健发展。并通过渠道建设、客户开拓、行业展会、产业协会、公益活动等形式，持续强化品牌影响力，塑造良好的品牌形象，提升品牌市场效应。公司先后荣获“2022中国农业企业500强”“最具投资价值企业”“2022中国预制菜领导品牌”“中国肉类食品安全信用体系建设示范项目”“大消费产业最具成长上市公司” “中国食品行业百强”等多项荣誉，公司品牌知名度和美誉度显著提升。</w:t>
      </w:r>
    </w:p>
    <w:p>
      <w:pPr>
        <w:pStyle w:val="3"/>
        <w:spacing w:line="280" w:lineRule="exact"/>
        <w:jc w:val="left"/>
        <w:rPr>
          <w:rFonts w:ascii="Times New Roman" w:hAnsi="Times New Roman" w:cs="宋体"/>
          <w:b/>
          <w:bCs/>
        </w:rPr>
      </w:pPr>
      <w:bookmarkStart w:id="35" w:name="_Toc988908"/>
      <w:r>
        <w:rPr>
          <w:rFonts w:ascii="Times New Roman" w:hAnsi="Times New Roman" w:cs="宋体"/>
          <w:b/>
          <w:bCs/>
        </w:rPr>
        <w:t>2、收入与成本</w:t>
      </w:r>
      <w:bookmarkEnd w:id="35"/>
    </w:p>
    <w:p>
      <w:pPr>
        <w:keepNext/>
        <w:keepLines/>
        <w:spacing w:before="300" w:after="300" w:line="280" w:lineRule="exact"/>
        <w:outlineLvl w:val="3"/>
        <w:rPr>
          <w:rFonts w:ascii="Times New Roman" w:hAnsi="Times New Roman" w:eastAsia="宋体" w:cs="宋体"/>
          <w:b/>
          <w:bCs/>
          <w:szCs w:val="21"/>
        </w:rPr>
      </w:pPr>
      <w:bookmarkStart w:id="36" w:name="_Toc988909"/>
      <w:r>
        <w:rPr>
          <w:rFonts w:ascii="Times New Roman" w:hAnsi="Times New Roman" w:eastAsia="宋体" w:cs="宋体"/>
          <w:b/>
          <w:bCs/>
          <w:szCs w:val="21"/>
        </w:rPr>
        <w:t>（1） 营业收入构成</w:t>
      </w:r>
      <w:bookmarkEnd w:id="36"/>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560"/>
        <w:gridCol w:w="1842"/>
        <w:gridCol w:w="1417"/>
        <w:gridCol w:w="1844"/>
        <w:gridCol w:w="1369"/>
        <w:gridCol w:w="1607"/>
      </w:tblGrid>
      <w:tr>
        <w:tblPrEx>
          <w:tblCellMar>
            <w:top w:w="0" w:type="dxa"/>
            <w:left w:w="108" w:type="dxa"/>
            <w:bottom w:w="0" w:type="dxa"/>
            <w:right w:w="108" w:type="dxa"/>
          </w:tblCellMar>
        </w:tblPrEx>
        <w:trPr>
          <w:trHeight w:val="240" w:hRule="atLeast"/>
        </w:trPr>
        <w:tc>
          <w:tcPr>
            <w:tcW w:w="156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5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w:t>
            </w:r>
          </w:p>
        </w:tc>
        <w:tc>
          <w:tcPr>
            <w:tcW w:w="160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同比增减</w:t>
            </w:r>
          </w:p>
        </w:tc>
      </w:tr>
      <w:tr>
        <w:trPr>
          <w:trHeight w:val="240" w:hRule="atLeast"/>
        </w:trPr>
        <w:tc>
          <w:tcPr>
            <w:tcW w:w="156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8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占营业收入比重</w:t>
            </w:r>
          </w:p>
        </w:tc>
        <w:tc>
          <w:tcPr>
            <w:tcW w:w="184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13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占营业收入比重</w:t>
            </w:r>
          </w:p>
        </w:tc>
        <w:tc>
          <w:tcPr>
            <w:tcW w:w="160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营业收入合计</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16,116,307,059.41</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Times New Roman" w:hAnsi="Times New Roman" w:eastAsia="宋体" w:cs="宋体"/>
                <w:sz w:val="18"/>
                <w:szCs w:val="18"/>
                <w:shd w:val="clear" w:color="auto" w:fill="D3D3D3"/>
              </w:rPr>
            </w:pPr>
            <w:r>
              <w:rPr>
                <w:rFonts w:ascii="Times New Roman" w:hAnsi="Times New Roman" w:eastAsia="宋体" w:cs="宋体"/>
                <w:sz w:val="18"/>
                <w:szCs w:val="18"/>
                <w:shd w:val="clear" w:color="auto" w:fill="D3D3D3"/>
              </w:rPr>
              <w:t>100%</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19,509,959,768.79</w:t>
            </w:r>
          </w:p>
        </w:tc>
        <w:tc>
          <w:tcPr>
            <w:tcW w:w="13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Times New Roman" w:hAnsi="Times New Roman" w:eastAsia="宋体" w:cs="宋体"/>
                <w:sz w:val="18"/>
                <w:szCs w:val="18"/>
                <w:shd w:val="clear" w:color="auto" w:fill="D3D3D3"/>
              </w:rPr>
            </w:pPr>
            <w:r>
              <w:rPr>
                <w:rFonts w:ascii="Times New Roman" w:hAnsi="Times New Roman" w:eastAsia="宋体" w:cs="宋体"/>
                <w:sz w:val="18"/>
                <w:szCs w:val="18"/>
                <w:shd w:val="clear" w:color="auto" w:fill="D3D3D3"/>
              </w:rPr>
              <w:t>100%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-17.39%</w:t>
            </w:r>
          </w:p>
        </w:tc>
      </w:tr>
      <w:tr>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分行业</w:t>
            </w:r>
          </w:p>
        </w:tc>
      </w:tr>
      <w:tr>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屠宰行业</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12,030,766,493.38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74.65%</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13,760,739,312.71</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70.54%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-12.57%</w:t>
            </w:r>
          </w:p>
        </w:tc>
      </w:tr>
      <w:tr>
        <w:tblPrEx>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食品行业</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1,651,598,218.29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10.25%</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1,542,117,510.46</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7.10%</w:t>
            </w:r>
          </w:p>
        </w:tc>
      </w:tr>
      <w:tr>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进口贸易</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1,609,587,872.49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9.99%</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3,781,760,059.00</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19.38%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-57.44%</w:t>
            </w:r>
          </w:p>
        </w:tc>
      </w:tr>
      <w:tr>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824,354,475.25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5.11%</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425,342,886.62</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93.81%</w:t>
            </w:r>
          </w:p>
        </w:tc>
      </w:tr>
      <w:tr>
        <w:tblPrEx>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分产品</w:t>
            </w:r>
          </w:p>
        </w:tc>
      </w:tr>
      <w:tr>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鲜冻肉</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12,030,766,493.38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74.65%</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13,760,739,312.71</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70.54%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-12.57%</w:t>
            </w:r>
          </w:p>
        </w:tc>
      </w:tr>
      <w:tr>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熟食制品</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337,291,467.03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2.09%</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359,716,278.22</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-6.23%</w:t>
            </w:r>
          </w:p>
        </w:tc>
      </w:tr>
      <w:tr>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预制菜</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1,314,306,751.26</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8.16%</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1,182,401,232.24</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11.16%</w:t>
            </w:r>
          </w:p>
        </w:tc>
      </w:tr>
      <w:tr>
        <w:tblPrEx>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进口贸易</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1,609,587,872.49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9.99%</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3,781,760,059.00</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19.38%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-57.44%</w:t>
            </w:r>
          </w:p>
        </w:tc>
      </w:tr>
      <w:tr>
        <w:tblPrEx>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824,354,475.25</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5.11%</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425,342,886.62</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93.81%</w:t>
            </w:r>
          </w:p>
        </w:tc>
      </w:tr>
      <w:tr>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分地区</w:t>
            </w:r>
          </w:p>
        </w:tc>
      </w:tr>
      <w:tr>
        <w:tblPrEx>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山东省内</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5,972,230,685.12</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37.05%</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6,782,512,087.61</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34.76%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-11.95%</w:t>
            </w:r>
          </w:p>
        </w:tc>
      </w:tr>
      <w:tr>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华东其他地区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5,440,273,181.26</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33.76%</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7,144,977,620.42</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36.62%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-23.86%</w:t>
            </w:r>
          </w:p>
        </w:tc>
      </w:tr>
      <w:tr>
        <w:tblPrEx>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华中地区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2,155,785,682.54</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13.38%</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2,345,358,044.39</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-8.08%</w:t>
            </w:r>
          </w:p>
        </w:tc>
      </w:tr>
      <w:tr>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华北地区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739,583,450.50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4.59%</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840,955,172.56</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4.31%</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-12.05%</w:t>
            </w:r>
          </w:p>
        </w:tc>
      </w:tr>
      <w:tr>
        <w:tblPrEx>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华南地区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284,053,096.89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1.76%</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556,884,592.26</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-48.99%</w:t>
            </w:r>
          </w:p>
        </w:tc>
      </w:tr>
      <w:tr>
        <w:tblPrEx>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东北地区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689,769,349.13</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4.28%</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753,969,089.35</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-8.51%</w:t>
            </w:r>
          </w:p>
        </w:tc>
      </w:tr>
      <w:tr>
        <w:tblPrEx>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西南地区</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731,524,950.19</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4.54%</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952,997,897.53</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4.89%</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-23.24%</w:t>
            </w:r>
          </w:p>
        </w:tc>
      </w:tr>
      <w:tr>
        <w:tblPrEx>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西北地区及其他</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103,086,663.78</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0.64%</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132,305,264.67</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0.68%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-22.08%</w:t>
            </w:r>
          </w:p>
        </w:tc>
      </w:tr>
      <w:tr>
        <w:tblPrEx>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分销售模式</w:t>
            </w:r>
          </w:p>
        </w:tc>
      </w:tr>
      <w:tr>
        <w:tblPrEx>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经销</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12,746,410,159.50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79.09%</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14,757,129,014.09</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75.64%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-13.63%</w:t>
            </w:r>
          </w:p>
        </w:tc>
      </w:tr>
      <w:tr>
        <w:tblPrEx>
          <w:tblCellMar>
            <w:top w:w="0" w:type="dxa"/>
            <w:left w:w="108" w:type="dxa"/>
            <w:bottom w:w="0" w:type="dxa"/>
            <w:right w:w="108" w:type="dxa"/>
          </w:tblCellMar>
        </w:tblPrEx>
        <w:trPr>
          <w:trHeight w:val="240" w:hRule="atLeast"/>
        </w:trPr>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直销</w:t>
            </w:r>
          </w:p>
        </w:tc>
        <w:tc>
          <w:tcPr>
            <w:tcW w:w="18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3,369,896,899.91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20.91%</w:t>
            </w:r>
          </w:p>
        </w:tc>
        <w:tc>
          <w:tcPr>
            <w:tcW w:w="184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4,752,830,754.70</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24.36%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-29.10%</w:t>
            </w:r>
          </w:p>
        </w:tc>
      </w:tr>
    </w:tbl>
    <w:p>
      <w:pPr>
        <w:keepNext/>
        <w:keepLines/>
        <w:spacing w:before="300" w:after="300" w:line="280" w:lineRule="exact"/>
        <w:outlineLvl w:val="3"/>
        <w:rPr>
          <w:rFonts w:ascii="Times New Roman" w:hAnsi="Times New Roman" w:eastAsia="宋体" w:cs="宋体"/>
          <w:b/>
          <w:bCs/>
          <w:sz w:val="18"/>
          <w:szCs w:val="18"/>
        </w:rPr>
      </w:pPr>
      <w:bookmarkStart w:id="37" w:name="_Toc988910"/>
      <w:r>
        <w:rPr>
          <w:rFonts w:ascii="Times New Roman" w:hAnsi="Times New Roman" w:eastAsia="宋体" w:cs="宋体"/>
          <w:b/>
          <w:bCs/>
          <w:sz w:val="18"/>
          <w:szCs w:val="18"/>
        </w:rPr>
        <w:t>（2） 占公司营业收入或营业利润10%以上的行业、产品、地区、销售模式的情况</w:t>
      </w:r>
      <w:bookmarkEnd w:id="3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884"/>
        <w:gridCol w:w="1984"/>
        <w:gridCol w:w="992"/>
        <w:gridCol w:w="1276"/>
        <w:gridCol w:w="1134"/>
        <w:gridCol w:w="992"/>
      </w:tblGrid>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8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营业收入</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营业成本</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毛利率</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营业收入比上年同期增减</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营业成本比上年同期增减</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毛利率比上年同期增减</w:t>
            </w:r>
          </w:p>
        </w:tc>
      </w:tr>
      <w:tr>
        <w:tblPrEx>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分行业</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屠宰行业</w:t>
            </w:r>
          </w:p>
        </w:tc>
        <w:tc>
          <w:tcPr>
            <w:tcW w:w="18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12,030,766,493.38</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11,821,004,087.58</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-12.82%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0.27%</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食品行业</w:t>
            </w:r>
          </w:p>
        </w:tc>
        <w:tc>
          <w:tcPr>
            <w:tcW w:w="18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1,651,598,218.29</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1,437,578,669.15</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12.96%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7.08%</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0.02%</w:t>
            </w:r>
          </w:p>
        </w:tc>
      </w:tr>
      <w:tr>
        <w:tblPrEx>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分产品</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鲜冻肉</w:t>
            </w:r>
          </w:p>
        </w:tc>
        <w:tc>
          <w:tcPr>
            <w:tcW w:w="18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12,030,766,493.38</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11,821,004,087.58</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-12.82%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0.27%</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预制菜</w:t>
            </w:r>
          </w:p>
        </w:tc>
        <w:tc>
          <w:tcPr>
            <w:tcW w:w="18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1,314,306,751.26</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1,177,176,936.42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10.43%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11.16%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1.38%</w:t>
            </w:r>
          </w:p>
        </w:tc>
      </w:tr>
      <w:tr>
        <w:tblPrEx>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分地区</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山东省内</w:t>
            </w:r>
          </w:p>
        </w:tc>
        <w:tc>
          <w:tcPr>
            <w:tcW w:w="18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5,972,230,685.12</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5,525,877,784.07</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3.80%</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华东其他地区</w:t>
            </w:r>
          </w:p>
        </w:tc>
        <w:tc>
          <w:tcPr>
            <w:tcW w:w="18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5,440,273,181.26</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5,309,212,594.32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-23.86%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-24.53%</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0.87%</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华中地区</w:t>
            </w:r>
          </w:p>
        </w:tc>
        <w:tc>
          <w:tcPr>
            <w:tcW w:w="18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2,155,785,682.54</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2,108,869,445.75</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1.96%</w:t>
            </w:r>
          </w:p>
        </w:tc>
      </w:tr>
      <w:tr>
        <w:tblPrEx>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分销售模式</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公司主营业务数据统计口径在报告期发生调整的情况下，公司最近1年按报告期末口径调整后的主营业务数据</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keepNext/>
        <w:keepLines/>
        <w:spacing w:before="300" w:after="300" w:line="280" w:lineRule="exact"/>
        <w:outlineLvl w:val="3"/>
        <w:rPr>
          <w:rFonts w:ascii="Times New Roman" w:hAnsi="Times New Roman" w:eastAsia="宋体" w:cs="宋体"/>
          <w:b/>
          <w:bCs/>
          <w:sz w:val="18"/>
          <w:szCs w:val="18"/>
        </w:rPr>
      </w:pPr>
      <w:bookmarkStart w:id="38" w:name="_Toc988911"/>
      <w:r>
        <w:rPr>
          <w:rFonts w:ascii="Times New Roman" w:hAnsi="Times New Roman" w:eastAsia="宋体" w:cs="宋体"/>
          <w:b/>
          <w:bCs/>
          <w:sz w:val="18"/>
          <w:szCs w:val="18"/>
        </w:rPr>
        <w:t>（3） 公司实物销售收入是否大于劳务收入</w:t>
      </w:r>
      <w:bookmarkEnd w:id="38"/>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是 □否</w:t>
      </w:r>
    </w:p>
    <w:tbl>
      <w:tblPr>
        <w:tblStyle w:val="19"/>
        <w:tblW w:w="9639" w:type="dxa"/>
        <w:tblInd w:w="108" w:type="dxa"/>
        <w:tblLayout w:type="fixed"/>
        <w:tblCellMar>
          <w:top w:w="0" w:type="dxa"/>
          <w:left w:w="108" w:type="dxa"/>
          <w:bottom w:w="0" w:type="dxa"/>
          <w:right w:w="108" w:type="dxa"/>
        </w:tblCellMar>
      </w:tblPr>
      <w:tblGrid>
        <w:gridCol w:w="1606"/>
        <w:gridCol w:w="1606"/>
        <w:gridCol w:w="1606"/>
        <w:gridCol w:w="1607"/>
        <w:gridCol w:w="1607"/>
        <w:gridCol w:w="1607"/>
      </w:tblGrid>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行业分类</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单位</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同比增减</w:t>
            </w:r>
          </w:p>
        </w:tc>
      </w:tr>
      <w:tr>
        <w:tblPrEx>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生猪屠宰及肉类加工</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销售量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吨</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687,623.280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701,414.45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-1.97%</w:t>
            </w:r>
          </w:p>
        </w:tc>
      </w:tr>
      <w:tr>
        <w:tblPrEx>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生产量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吨</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683,558.300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708,915.05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-3.58%</w:t>
            </w:r>
          </w:p>
        </w:tc>
      </w:tr>
      <w:tr>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库存量</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吨</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20,809.87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24,874.85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-16.34%</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相关数据同比发生变动30%以上的原因说明</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keepNext/>
        <w:keepLines/>
        <w:spacing w:before="300" w:after="300" w:line="280" w:lineRule="exact"/>
        <w:outlineLvl w:val="3"/>
        <w:rPr>
          <w:rFonts w:ascii="Times New Roman" w:hAnsi="Times New Roman" w:eastAsia="宋体" w:cs="宋体"/>
          <w:b/>
          <w:bCs/>
          <w:sz w:val="18"/>
          <w:szCs w:val="18"/>
        </w:rPr>
      </w:pPr>
      <w:bookmarkStart w:id="39" w:name="_Toc988912"/>
      <w:r>
        <w:rPr>
          <w:rFonts w:ascii="Times New Roman" w:hAnsi="Times New Roman" w:eastAsia="宋体" w:cs="宋体"/>
          <w:b/>
          <w:bCs/>
          <w:sz w:val="18"/>
          <w:szCs w:val="18"/>
        </w:rPr>
        <w:t>（4） 公司已签订的重大销售合同、重大采购合同截至本报告期的履行情况</w:t>
      </w:r>
      <w:bookmarkEnd w:id="39"/>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keepNext/>
        <w:keepLines/>
        <w:spacing w:before="300" w:after="300" w:line="280" w:lineRule="exact"/>
        <w:outlineLvl w:val="3"/>
        <w:rPr>
          <w:rFonts w:ascii="Times New Roman" w:hAnsi="Times New Roman" w:eastAsia="宋体" w:cs="宋体"/>
          <w:b/>
          <w:bCs/>
          <w:sz w:val="18"/>
          <w:szCs w:val="18"/>
        </w:rPr>
      </w:pPr>
      <w:bookmarkStart w:id="40" w:name="_Toc988913"/>
      <w:r>
        <w:rPr>
          <w:rFonts w:ascii="Times New Roman" w:hAnsi="Times New Roman" w:eastAsia="宋体" w:cs="宋体"/>
          <w:b/>
          <w:bCs/>
          <w:sz w:val="18"/>
          <w:szCs w:val="18"/>
        </w:rPr>
        <w:t>（5） 营业成本构成</w:t>
      </w:r>
      <w:bookmarkEnd w:id="40"/>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行业和产品分类</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行业和产品分类</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993"/>
        <w:gridCol w:w="1417"/>
        <w:gridCol w:w="1843"/>
        <w:gridCol w:w="1134"/>
        <w:gridCol w:w="1843"/>
        <w:gridCol w:w="1134"/>
        <w:gridCol w:w="1275"/>
      </w:tblGrid>
      <w:tr>
        <w:tblPrEx>
          <w:tblCellMar>
            <w:top w:w="0" w:type="dxa"/>
            <w:left w:w="108" w:type="dxa"/>
            <w:bottom w:w="0" w:type="dxa"/>
            <w:right w:w="108" w:type="dxa"/>
          </w:tblCellMar>
        </w:tblPrEx>
        <w:trPr>
          <w:trHeight w:val="240" w:hRule="atLeast"/>
        </w:trPr>
        <w:tc>
          <w:tcPr>
            <w:tcW w:w="99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行业分类</w:t>
            </w:r>
          </w:p>
        </w:tc>
        <w:tc>
          <w:tcPr>
            <w:tcW w:w="141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29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w:t>
            </w:r>
          </w:p>
        </w:tc>
        <w:tc>
          <w:tcPr>
            <w:tcW w:w="29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w:t>
            </w:r>
          </w:p>
        </w:tc>
        <w:tc>
          <w:tcPr>
            <w:tcW w:w="127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同比增减</w:t>
            </w:r>
          </w:p>
        </w:tc>
      </w:tr>
      <w:tr>
        <w:tblPrEx>
          <w:tblCellMar>
            <w:top w:w="0" w:type="dxa"/>
            <w:left w:w="108" w:type="dxa"/>
            <w:bottom w:w="0" w:type="dxa"/>
            <w:right w:w="108" w:type="dxa"/>
          </w:tblCellMar>
        </w:tblPrEx>
        <w:trPr>
          <w:trHeight w:val="240" w:hRule="atLeast"/>
        </w:trPr>
        <w:tc>
          <w:tcPr>
            <w:tcW w:w="99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41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占营业成本比重</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占营业成本比重</w:t>
            </w:r>
          </w:p>
        </w:tc>
        <w:tc>
          <w:tcPr>
            <w:tcW w:w="127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屠宰行业</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主营业务成本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11,821,004,087.58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76.43%</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13,558,826,262.99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70.82%</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-12.82%</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食品行业</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主营业务成本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1,437,578,669.15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9.30%</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1,342,536,747.93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7.01%</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7.08%</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进口贸易</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主营业务成本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1,483,940,957.46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9.59%</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3,851,269,884.96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20.12%</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-61.47%</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主营业务成本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724,325,454.58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4.68%</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391,732,506.36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2.05%</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84.90%</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15,466,849,168.78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19,144,365,402.24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-19.21%</w:t>
            </w:r>
          </w:p>
        </w:tc>
      </w:tr>
    </w:tbl>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993"/>
        <w:gridCol w:w="1417"/>
        <w:gridCol w:w="1843"/>
        <w:gridCol w:w="1134"/>
        <w:gridCol w:w="1843"/>
        <w:gridCol w:w="1134"/>
        <w:gridCol w:w="1275"/>
      </w:tblGrid>
      <w:tr>
        <w:tblPrEx>
          <w:tblCellMar>
            <w:top w:w="0" w:type="dxa"/>
            <w:left w:w="108" w:type="dxa"/>
            <w:bottom w:w="0" w:type="dxa"/>
            <w:right w:w="108" w:type="dxa"/>
          </w:tblCellMar>
        </w:tblPrEx>
        <w:trPr>
          <w:trHeight w:val="240" w:hRule="atLeast"/>
        </w:trPr>
        <w:tc>
          <w:tcPr>
            <w:tcW w:w="99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产品分类</w:t>
            </w:r>
          </w:p>
        </w:tc>
        <w:tc>
          <w:tcPr>
            <w:tcW w:w="141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29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w:t>
            </w:r>
          </w:p>
        </w:tc>
        <w:tc>
          <w:tcPr>
            <w:tcW w:w="29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w:t>
            </w:r>
          </w:p>
        </w:tc>
        <w:tc>
          <w:tcPr>
            <w:tcW w:w="127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同比增减</w:t>
            </w:r>
          </w:p>
        </w:tc>
      </w:tr>
      <w:tr>
        <w:trPr>
          <w:trHeight w:val="240" w:hRule="atLeast"/>
        </w:trPr>
        <w:tc>
          <w:tcPr>
            <w:tcW w:w="99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41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占营业成本比重</w:t>
            </w:r>
          </w:p>
        </w:tc>
        <w:tc>
          <w:tcPr>
            <w:tcW w:w="18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占营业成本比重</w:t>
            </w:r>
          </w:p>
        </w:tc>
        <w:tc>
          <w:tcPr>
            <w:tcW w:w="127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鲜冻肉</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主营业务成本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11,821,004,087.58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76.43%</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13,558,826,262.99</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70.82%</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-12.82%</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熟食制品</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主营业务成本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260,401,732.73</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1.69%</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267,133,395.07</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-2.52%</w:t>
            </w:r>
          </w:p>
        </w:tc>
      </w:tr>
      <w:tr>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预制菜</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主营业务成本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1,177,176,936.42</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7.61%</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1,075,403,352.86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5.61%</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9.46%</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进口贸易</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主营业务成本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1,483,940,957.46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9.59%</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3,851,269,884.96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20.12%</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-61.47%</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主营业务成本</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724,325,454.58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4.68%</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391,732,506.36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2.05%</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84.90%</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15,466,849,168.78</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19,144,365,402.24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-19.21%</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说明</w:t>
      </w:r>
    </w:p>
    <w:p>
      <w:pPr>
        <w:pStyle w:val="17"/>
        <w:rPr>
          <w:rFonts w:ascii="Times New Roman" w:hAnsi="Times New Roman"/>
          <w:sz w:val="18"/>
          <w:szCs w:val="18"/>
        </w:rPr>
      </w:pPr>
      <w:r>
        <w:rPr>
          <w:rFonts w:hint="eastAsia" w:ascii="Times New Roman" w:hAnsi="Times New Roman"/>
          <w:sz w:val="18"/>
          <w:szCs w:val="18"/>
        </w:rPr>
        <w:t>无</w:t>
      </w:r>
    </w:p>
    <w:p>
      <w:pPr>
        <w:keepNext/>
        <w:keepLines/>
        <w:spacing w:before="300" w:after="300" w:line="280" w:lineRule="exact"/>
        <w:outlineLvl w:val="3"/>
        <w:rPr>
          <w:rFonts w:ascii="Times New Roman" w:hAnsi="Times New Roman" w:eastAsia="宋体" w:cs="宋体"/>
          <w:b/>
          <w:bCs/>
          <w:sz w:val="18"/>
          <w:szCs w:val="18"/>
        </w:rPr>
      </w:pPr>
      <w:bookmarkStart w:id="41" w:name="_Toc988914"/>
      <w:r>
        <w:rPr>
          <w:rFonts w:ascii="Times New Roman" w:hAnsi="Times New Roman" w:eastAsia="宋体" w:cs="宋体"/>
          <w:b/>
          <w:bCs/>
          <w:sz w:val="18"/>
          <w:szCs w:val="18"/>
        </w:rPr>
        <w:t>（6） 报告期内合并范围是否发生变动</w:t>
      </w:r>
      <w:bookmarkEnd w:id="4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是 □否</w:t>
      </w:r>
    </w:p>
    <w:p>
      <w:pPr>
        <w:pStyle w:val="17"/>
        <w:spacing w:before="122" w:beforeAutospacing="0" w:after="0" w:afterAutospacing="0"/>
        <w:ind w:left="132"/>
        <w:rPr>
          <w:rFonts w:ascii="Times New Roman" w:hAnsi="Times New Roman"/>
          <w:sz w:val="18"/>
          <w:szCs w:val="18"/>
        </w:rPr>
      </w:pPr>
      <w:r>
        <w:rPr>
          <w:rFonts w:hint="eastAsia" w:ascii="Times New Roman" w:hAnsi="Times New Roman"/>
          <w:sz w:val="18"/>
          <w:szCs w:val="18"/>
        </w:rPr>
        <w:t>海南龙大美食有限责任公司于</w:t>
      </w:r>
      <w:r>
        <w:rPr>
          <w:rFonts w:ascii="Times New Roman" w:hAnsi="Times New Roman" w:cs="Times New Roman"/>
          <w:sz w:val="18"/>
          <w:szCs w:val="18"/>
        </w:rPr>
        <w:t>2022</w:t>
      </w:r>
      <w:r>
        <w:rPr>
          <w:rFonts w:hint="eastAsia" w:ascii="Times New Roman" w:hAnsi="Times New Roman"/>
          <w:sz w:val="18"/>
          <w:szCs w:val="18"/>
        </w:rPr>
        <w:t>年</w:t>
      </w:r>
      <w:r>
        <w:rPr>
          <w:rFonts w:ascii="Times New Roman" w:hAnsi="Times New Roman" w:cs="Times New Roman"/>
          <w:sz w:val="18"/>
          <w:szCs w:val="18"/>
        </w:rPr>
        <w:t>1</w:t>
      </w:r>
      <w:r>
        <w:rPr>
          <w:rFonts w:hint="eastAsia" w:ascii="Times New Roman" w:hAnsi="Times New Roman"/>
          <w:sz w:val="18"/>
          <w:szCs w:val="18"/>
        </w:rPr>
        <w:t>月</w:t>
      </w:r>
      <w:r>
        <w:rPr>
          <w:rFonts w:ascii="Times New Roman" w:hAnsi="Times New Roman" w:cs="Times New Roman"/>
          <w:sz w:val="18"/>
          <w:szCs w:val="18"/>
        </w:rPr>
        <w:t>7</w:t>
      </w:r>
      <w:r>
        <w:rPr>
          <w:rFonts w:hint="eastAsia" w:ascii="Times New Roman" w:hAnsi="Times New Roman"/>
          <w:sz w:val="18"/>
          <w:szCs w:val="18"/>
        </w:rPr>
        <w:t>日纳入合并范围；</w:t>
      </w:r>
    </w:p>
    <w:p>
      <w:pPr>
        <w:pStyle w:val="17"/>
        <w:spacing w:before="122" w:beforeAutospacing="0" w:after="0" w:afterAutospacing="0"/>
        <w:ind w:left="132"/>
        <w:rPr>
          <w:rFonts w:ascii="Times New Roman" w:hAnsi="Times New Roman"/>
          <w:sz w:val="18"/>
          <w:szCs w:val="18"/>
        </w:rPr>
      </w:pPr>
      <w:r>
        <w:rPr>
          <w:rFonts w:hint="eastAsia" w:ascii="Times New Roman" w:hAnsi="Times New Roman"/>
          <w:sz w:val="18"/>
          <w:szCs w:val="18"/>
        </w:rPr>
        <w:t>巴中龙大肉食品有限公司于</w:t>
      </w:r>
      <w:r>
        <w:rPr>
          <w:rFonts w:ascii="Times New Roman" w:hAnsi="Times New Roman" w:cs="Times New Roman"/>
          <w:sz w:val="18"/>
          <w:szCs w:val="18"/>
        </w:rPr>
        <w:t>2022</w:t>
      </w:r>
      <w:r>
        <w:rPr>
          <w:rFonts w:hint="eastAsia" w:ascii="Times New Roman" w:hAnsi="Times New Roman"/>
          <w:sz w:val="18"/>
          <w:szCs w:val="18"/>
        </w:rPr>
        <w:t>年</w:t>
      </w:r>
      <w:r>
        <w:rPr>
          <w:rFonts w:ascii="Times New Roman" w:hAnsi="Times New Roman" w:cs="Times New Roman"/>
          <w:sz w:val="18"/>
          <w:szCs w:val="18"/>
        </w:rPr>
        <w:t>1</w:t>
      </w:r>
      <w:r>
        <w:rPr>
          <w:rFonts w:hint="eastAsia" w:ascii="Times New Roman" w:hAnsi="Times New Roman"/>
          <w:sz w:val="18"/>
          <w:szCs w:val="18"/>
        </w:rPr>
        <w:t>月</w:t>
      </w:r>
      <w:r>
        <w:rPr>
          <w:rFonts w:ascii="Times New Roman" w:hAnsi="Times New Roman" w:cs="Times New Roman"/>
          <w:sz w:val="18"/>
          <w:szCs w:val="18"/>
        </w:rPr>
        <w:t>7</w:t>
      </w:r>
      <w:r>
        <w:rPr>
          <w:rFonts w:hint="eastAsia" w:ascii="Times New Roman" w:hAnsi="Times New Roman"/>
          <w:sz w:val="18"/>
          <w:szCs w:val="18"/>
        </w:rPr>
        <w:t>日纳入合并范围；</w:t>
      </w:r>
    </w:p>
    <w:p>
      <w:pPr>
        <w:pStyle w:val="17"/>
        <w:spacing w:before="122" w:beforeAutospacing="0" w:after="0" w:afterAutospacing="0"/>
        <w:ind w:left="132"/>
        <w:rPr>
          <w:rFonts w:ascii="Times New Roman" w:hAnsi="Times New Roman"/>
          <w:sz w:val="18"/>
          <w:szCs w:val="18"/>
        </w:rPr>
      </w:pPr>
      <w:r>
        <w:rPr>
          <w:rFonts w:hint="eastAsia" w:ascii="Times New Roman" w:hAnsi="Times New Roman"/>
          <w:sz w:val="18"/>
          <w:szCs w:val="18"/>
        </w:rPr>
        <w:t>山东龙鲜生供应链管理有限公司于</w:t>
      </w:r>
      <w:r>
        <w:rPr>
          <w:rFonts w:ascii="Times New Roman" w:hAnsi="Times New Roman" w:cs="Times New Roman"/>
          <w:sz w:val="18"/>
          <w:szCs w:val="18"/>
        </w:rPr>
        <w:t>2022</w:t>
      </w:r>
      <w:r>
        <w:rPr>
          <w:rFonts w:hint="eastAsia" w:ascii="Times New Roman" w:hAnsi="Times New Roman"/>
          <w:sz w:val="18"/>
          <w:szCs w:val="18"/>
        </w:rPr>
        <w:t>年</w:t>
      </w:r>
      <w:r>
        <w:rPr>
          <w:rFonts w:ascii="Times New Roman" w:hAnsi="Times New Roman" w:cs="Times New Roman"/>
          <w:sz w:val="18"/>
          <w:szCs w:val="18"/>
        </w:rPr>
        <w:t>2</w:t>
      </w:r>
      <w:r>
        <w:rPr>
          <w:rFonts w:hint="eastAsia" w:ascii="Times New Roman" w:hAnsi="Times New Roman"/>
          <w:sz w:val="18"/>
          <w:szCs w:val="18"/>
        </w:rPr>
        <w:t>月</w:t>
      </w:r>
      <w:r>
        <w:rPr>
          <w:rFonts w:ascii="Times New Roman" w:hAnsi="Times New Roman" w:cs="Times New Roman"/>
          <w:sz w:val="18"/>
          <w:szCs w:val="18"/>
        </w:rPr>
        <w:t>18</w:t>
      </w:r>
      <w:r>
        <w:rPr>
          <w:rFonts w:hint="eastAsia" w:ascii="Times New Roman" w:hAnsi="Times New Roman"/>
          <w:sz w:val="18"/>
          <w:szCs w:val="18"/>
        </w:rPr>
        <w:t>日纳入合并范围；</w:t>
      </w:r>
    </w:p>
    <w:p>
      <w:pPr>
        <w:pStyle w:val="17"/>
        <w:spacing w:before="122" w:beforeAutospacing="0" w:after="0" w:afterAutospacing="0"/>
        <w:ind w:left="132"/>
        <w:rPr>
          <w:rFonts w:ascii="Times New Roman" w:hAnsi="Times New Roman"/>
          <w:sz w:val="18"/>
          <w:szCs w:val="18"/>
        </w:rPr>
      </w:pPr>
      <w:r>
        <w:rPr>
          <w:rFonts w:hint="eastAsia" w:ascii="Times New Roman" w:hAnsi="Times New Roman"/>
          <w:sz w:val="18"/>
          <w:szCs w:val="18"/>
        </w:rPr>
        <w:t>四川龙鲜活供应链管理有限公司于</w:t>
      </w:r>
      <w:r>
        <w:rPr>
          <w:rFonts w:ascii="Times New Roman" w:hAnsi="Times New Roman" w:cs="Times New Roman"/>
          <w:sz w:val="18"/>
          <w:szCs w:val="18"/>
        </w:rPr>
        <w:t>2022</w:t>
      </w:r>
      <w:r>
        <w:rPr>
          <w:rFonts w:hint="eastAsia" w:ascii="Times New Roman" w:hAnsi="Times New Roman"/>
          <w:sz w:val="18"/>
          <w:szCs w:val="18"/>
        </w:rPr>
        <w:t>年</w:t>
      </w:r>
      <w:r>
        <w:rPr>
          <w:rFonts w:ascii="Times New Roman" w:hAnsi="Times New Roman" w:cs="Times New Roman"/>
          <w:sz w:val="18"/>
          <w:szCs w:val="18"/>
        </w:rPr>
        <w:t>3</w:t>
      </w:r>
      <w:r>
        <w:rPr>
          <w:rFonts w:hint="eastAsia" w:ascii="Times New Roman" w:hAnsi="Times New Roman"/>
          <w:sz w:val="18"/>
          <w:szCs w:val="18"/>
        </w:rPr>
        <w:t>月</w:t>
      </w:r>
      <w:r>
        <w:rPr>
          <w:rFonts w:ascii="Times New Roman" w:hAnsi="Times New Roman" w:cs="Times New Roman"/>
          <w:sz w:val="18"/>
          <w:szCs w:val="18"/>
        </w:rPr>
        <w:t>7</w:t>
      </w:r>
      <w:r>
        <w:rPr>
          <w:rFonts w:hint="eastAsia" w:ascii="Times New Roman" w:hAnsi="Times New Roman"/>
          <w:sz w:val="18"/>
          <w:szCs w:val="18"/>
        </w:rPr>
        <w:t>日纳入合并范围；</w:t>
      </w:r>
    </w:p>
    <w:p>
      <w:pPr>
        <w:pStyle w:val="17"/>
        <w:spacing w:before="122" w:beforeAutospacing="0" w:after="0" w:afterAutospacing="0"/>
        <w:ind w:left="132"/>
        <w:rPr>
          <w:rFonts w:ascii="Times New Roman" w:hAnsi="Times New Roman"/>
          <w:sz w:val="18"/>
          <w:szCs w:val="18"/>
        </w:rPr>
      </w:pPr>
      <w:r>
        <w:rPr>
          <w:rFonts w:hint="eastAsia" w:ascii="Times New Roman" w:hAnsi="Times New Roman"/>
          <w:sz w:val="18"/>
          <w:szCs w:val="18"/>
        </w:rPr>
        <w:t>青岛龙大鲜生供应链有限公司于</w:t>
      </w:r>
      <w:r>
        <w:rPr>
          <w:rFonts w:ascii="Times New Roman" w:hAnsi="Times New Roman" w:cs="Times New Roman"/>
          <w:sz w:val="18"/>
          <w:szCs w:val="18"/>
        </w:rPr>
        <w:t>2022</w:t>
      </w:r>
      <w:r>
        <w:rPr>
          <w:rFonts w:hint="eastAsia" w:ascii="Times New Roman" w:hAnsi="Times New Roman"/>
          <w:sz w:val="18"/>
          <w:szCs w:val="18"/>
        </w:rPr>
        <w:t>年</w:t>
      </w:r>
      <w:r>
        <w:rPr>
          <w:rFonts w:ascii="Times New Roman" w:hAnsi="Times New Roman" w:cs="Times New Roman"/>
          <w:sz w:val="18"/>
          <w:szCs w:val="18"/>
        </w:rPr>
        <w:t>4</w:t>
      </w:r>
      <w:r>
        <w:rPr>
          <w:rFonts w:hint="eastAsia" w:ascii="Times New Roman" w:hAnsi="Times New Roman"/>
          <w:sz w:val="18"/>
          <w:szCs w:val="18"/>
        </w:rPr>
        <w:t>月</w:t>
      </w:r>
      <w:r>
        <w:rPr>
          <w:rFonts w:ascii="Times New Roman" w:hAnsi="Times New Roman" w:cs="Times New Roman"/>
          <w:sz w:val="18"/>
          <w:szCs w:val="18"/>
        </w:rPr>
        <w:t>13</w:t>
      </w:r>
      <w:r>
        <w:rPr>
          <w:rFonts w:hint="eastAsia" w:ascii="Times New Roman" w:hAnsi="Times New Roman"/>
          <w:sz w:val="18"/>
          <w:szCs w:val="18"/>
        </w:rPr>
        <w:t>日纳入合并范围；</w:t>
      </w:r>
    </w:p>
    <w:p>
      <w:pPr>
        <w:pStyle w:val="17"/>
        <w:spacing w:before="122" w:beforeAutospacing="0" w:after="0" w:afterAutospacing="0"/>
        <w:ind w:left="132"/>
        <w:rPr>
          <w:rFonts w:ascii="Times New Roman" w:hAnsi="Times New Roman"/>
          <w:sz w:val="18"/>
          <w:szCs w:val="18"/>
        </w:rPr>
      </w:pPr>
      <w:r>
        <w:rPr>
          <w:rFonts w:hint="eastAsia" w:ascii="Times New Roman" w:hAnsi="Times New Roman"/>
          <w:sz w:val="18"/>
          <w:szCs w:val="18"/>
        </w:rPr>
        <w:t>潍坊振祥食品销售有限公司于</w:t>
      </w:r>
      <w:r>
        <w:rPr>
          <w:rFonts w:ascii="Times New Roman" w:hAnsi="Times New Roman" w:cs="Times New Roman"/>
          <w:sz w:val="18"/>
          <w:szCs w:val="18"/>
        </w:rPr>
        <w:t>2022</w:t>
      </w:r>
      <w:r>
        <w:rPr>
          <w:rFonts w:hint="eastAsia" w:ascii="Times New Roman" w:hAnsi="Times New Roman"/>
          <w:sz w:val="18"/>
          <w:szCs w:val="18"/>
        </w:rPr>
        <w:t>年</w:t>
      </w:r>
      <w:r>
        <w:rPr>
          <w:rFonts w:ascii="Times New Roman" w:hAnsi="Times New Roman" w:cs="Times New Roman"/>
          <w:sz w:val="18"/>
          <w:szCs w:val="18"/>
        </w:rPr>
        <w:t>4</w:t>
      </w:r>
      <w:r>
        <w:rPr>
          <w:rFonts w:hint="eastAsia" w:ascii="Times New Roman" w:hAnsi="Times New Roman"/>
          <w:sz w:val="18"/>
          <w:szCs w:val="18"/>
        </w:rPr>
        <w:t>月</w:t>
      </w:r>
      <w:r>
        <w:rPr>
          <w:rFonts w:ascii="Times New Roman" w:hAnsi="Times New Roman" w:cs="Times New Roman"/>
          <w:sz w:val="18"/>
          <w:szCs w:val="18"/>
        </w:rPr>
        <w:t>25</w:t>
      </w:r>
      <w:r>
        <w:rPr>
          <w:rFonts w:hint="eastAsia" w:ascii="Times New Roman" w:hAnsi="Times New Roman"/>
          <w:sz w:val="18"/>
          <w:szCs w:val="18"/>
        </w:rPr>
        <w:t>日纳入合并范围；</w:t>
      </w:r>
    </w:p>
    <w:p>
      <w:pPr>
        <w:pStyle w:val="17"/>
        <w:spacing w:before="122" w:beforeAutospacing="0" w:after="0" w:afterAutospacing="0"/>
        <w:ind w:left="132"/>
        <w:rPr>
          <w:rFonts w:ascii="Times New Roman" w:hAnsi="Times New Roman"/>
          <w:sz w:val="18"/>
          <w:szCs w:val="18"/>
        </w:rPr>
      </w:pPr>
      <w:r>
        <w:rPr>
          <w:rFonts w:hint="eastAsia" w:ascii="Times New Roman" w:hAnsi="Times New Roman"/>
          <w:sz w:val="18"/>
          <w:szCs w:val="18"/>
        </w:rPr>
        <w:t>成都逸享潮代供应链管理有限公司于</w:t>
      </w:r>
      <w:r>
        <w:rPr>
          <w:rFonts w:ascii="Times New Roman" w:hAnsi="Times New Roman" w:cs="Times New Roman"/>
          <w:sz w:val="18"/>
          <w:szCs w:val="18"/>
        </w:rPr>
        <w:t>2022</w:t>
      </w:r>
      <w:r>
        <w:rPr>
          <w:rFonts w:hint="eastAsia" w:ascii="Times New Roman" w:hAnsi="Times New Roman"/>
          <w:sz w:val="18"/>
          <w:szCs w:val="18"/>
        </w:rPr>
        <w:t>年</w:t>
      </w:r>
      <w:r>
        <w:rPr>
          <w:rFonts w:ascii="Times New Roman" w:hAnsi="Times New Roman" w:cs="Times New Roman"/>
          <w:sz w:val="18"/>
          <w:szCs w:val="18"/>
        </w:rPr>
        <w:t>11</w:t>
      </w:r>
      <w:r>
        <w:rPr>
          <w:rFonts w:hint="eastAsia" w:ascii="Times New Roman" w:hAnsi="Times New Roman"/>
          <w:sz w:val="18"/>
          <w:szCs w:val="18"/>
        </w:rPr>
        <w:t>月</w:t>
      </w:r>
      <w:r>
        <w:rPr>
          <w:rFonts w:ascii="Times New Roman" w:hAnsi="Times New Roman" w:cs="Times New Roman"/>
          <w:sz w:val="18"/>
          <w:szCs w:val="18"/>
        </w:rPr>
        <w:t>23</w:t>
      </w:r>
      <w:r>
        <w:rPr>
          <w:rFonts w:hint="eastAsia" w:ascii="Times New Roman" w:hAnsi="Times New Roman"/>
          <w:sz w:val="18"/>
          <w:szCs w:val="18"/>
        </w:rPr>
        <w:t>日纳入合并范围；</w:t>
      </w:r>
    </w:p>
    <w:p>
      <w:pPr>
        <w:pStyle w:val="17"/>
        <w:spacing w:before="122" w:beforeAutospacing="0" w:after="0" w:afterAutospacing="0"/>
        <w:ind w:left="132"/>
        <w:rPr>
          <w:rFonts w:ascii="Times New Roman" w:hAnsi="Times New Roman"/>
          <w:sz w:val="18"/>
          <w:szCs w:val="18"/>
        </w:rPr>
      </w:pPr>
      <w:r>
        <w:rPr>
          <w:rFonts w:hint="eastAsia" w:ascii="Times New Roman" w:hAnsi="Times New Roman"/>
          <w:sz w:val="18"/>
          <w:szCs w:val="18"/>
        </w:rPr>
        <w:t>北京晓食探科技有限公司于</w:t>
      </w:r>
      <w:r>
        <w:rPr>
          <w:rFonts w:ascii="Times New Roman" w:hAnsi="Times New Roman" w:cs="Times New Roman"/>
          <w:sz w:val="18"/>
          <w:szCs w:val="18"/>
        </w:rPr>
        <w:t>2022</w:t>
      </w:r>
      <w:r>
        <w:rPr>
          <w:rFonts w:hint="eastAsia" w:ascii="Times New Roman" w:hAnsi="Times New Roman"/>
          <w:sz w:val="18"/>
          <w:szCs w:val="18"/>
        </w:rPr>
        <w:t>年</w:t>
      </w:r>
      <w:r>
        <w:rPr>
          <w:rFonts w:ascii="Times New Roman" w:hAnsi="Times New Roman" w:cs="Times New Roman"/>
          <w:sz w:val="18"/>
          <w:szCs w:val="18"/>
        </w:rPr>
        <w:t>12</w:t>
      </w:r>
      <w:r>
        <w:rPr>
          <w:rFonts w:hint="eastAsia" w:ascii="Times New Roman" w:hAnsi="Times New Roman"/>
          <w:sz w:val="18"/>
          <w:szCs w:val="18"/>
        </w:rPr>
        <w:t>月</w:t>
      </w:r>
      <w:r>
        <w:rPr>
          <w:rFonts w:ascii="Times New Roman" w:hAnsi="Times New Roman" w:cs="Times New Roman"/>
          <w:sz w:val="18"/>
          <w:szCs w:val="18"/>
        </w:rPr>
        <w:t>22</w:t>
      </w:r>
      <w:r>
        <w:rPr>
          <w:rFonts w:hint="eastAsia" w:ascii="Times New Roman" w:hAnsi="Times New Roman"/>
          <w:sz w:val="18"/>
          <w:szCs w:val="18"/>
        </w:rPr>
        <w:t>日纳入合并范围。</w:t>
      </w:r>
    </w:p>
    <w:p>
      <w:pPr>
        <w:pStyle w:val="17"/>
        <w:spacing w:before="122" w:beforeAutospacing="0" w:after="0" w:afterAutospacing="0"/>
        <w:ind w:left="132"/>
        <w:rPr>
          <w:rFonts w:ascii="Times New Roman" w:hAnsi="Times New Roman"/>
          <w:sz w:val="18"/>
          <w:szCs w:val="18"/>
        </w:rPr>
      </w:pPr>
      <w:r>
        <w:rPr>
          <w:rFonts w:hint="eastAsia" w:ascii="Times New Roman" w:hAnsi="Times New Roman"/>
          <w:sz w:val="18"/>
          <w:szCs w:val="18"/>
        </w:rPr>
        <w:t> </w:t>
      </w:r>
    </w:p>
    <w:p>
      <w:pPr>
        <w:keepNext/>
        <w:keepLines/>
        <w:spacing w:before="300" w:after="300" w:line="280" w:lineRule="exact"/>
        <w:outlineLvl w:val="3"/>
        <w:rPr>
          <w:rFonts w:ascii="Times New Roman" w:hAnsi="Times New Roman" w:eastAsia="宋体" w:cs="宋体"/>
          <w:b/>
          <w:bCs/>
          <w:sz w:val="18"/>
          <w:szCs w:val="18"/>
        </w:rPr>
      </w:pPr>
      <w:bookmarkStart w:id="42" w:name="_Toc988915"/>
      <w:r>
        <w:rPr>
          <w:rFonts w:ascii="Times New Roman" w:hAnsi="Times New Roman" w:eastAsia="宋体" w:cs="宋体"/>
          <w:b/>
          <w:bCs/>
          <w:sz w:val="18"/>
          <w:szCs w:val="18"/>
        </w:rPr>
        <w:t>（7） 公司报告期内业务、产品或服务发生重大变化或调整有关情况</w:t>
      </w:r>
      <w:bookmarkEnd w:id="4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keepNext/>
        <w:keepLines/>
        <w:spacing w:before="300" w:after="300" w:line="280" w:lineRule="exact"/>
        <w:outlineLvl w:val="3"/>
        <w:rPr>
          <w:rFonts w:ascii="Times New Roman" w:hAnsi="Times New Roman" w:eastAsia="宋体" w:cs="宋体"/>
          <w:b/>
          <w:bCs/>
          <w:sz w:val="18"/>
          <w:szCs w:val="18"/>
        </w:rPr>
      </w:pPr>
      <w:bookmarkStart w:id="43" w:name="_Toc988916"/>
      <w:r>
        <w:rPr>
          <w:rFonts w:ascii="Times New Roman" w:hAnsi="Times New Roman" w:eastAsia="宋体" w:cs="宋体"/>
          <w:b/>
          <w:bCs/>
          <w:sz w:val="18"/>
          <w:szCs w:val="18"/>
        </w:rPr>
        <w:t>（8） 主要销售客户和主要供应商情况</w:t>
      </w:r>
      <w:bookmarkEnd w:id="43"/>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公司主要销售客户情况</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前五名客户合计销售金额（元）</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1,674,291,142.07</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前五名客户合计销售金额占年度销售总额比例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10.39%</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前五名客户销售额中关联方销售额占年度销售总额比例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bl>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公司前5大客户资料</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客户名称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销售额（元）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占年度销售总额比例</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A</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659,127,199.13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B</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381,518,219.71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2.37%</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C</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360,043,718.84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2.23%</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D</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137,077,977.95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0.85%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E</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136,524,026.44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0.85%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1,674,291,142.07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10.39%</w:t>
            </w:r>
          </w:p>
        </w:tc>
      </w:tr>
    </w:tbl>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主要客户其他情况说明</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40" w:after="40" w:line="276" w:lineRule="auto"/>
        <w:rPr>
          <w:rFonts w:ascii="Times New Roman" w:hAnsi="Times New Roman" w:eastAsia="宋体" w:cs="宋体"/>
          <w:sz w:val="18"/>
          <w:szCs w:val="18"/>
        </w:rPr>
      </w:pPr>
      <w:r>
        <w:rPr>
          <w:rFonts w:ascii="Times New Roman" w:hAnsi="Times New Roman" w:eastAsia="宋体" w:cs="宋体"/>
          <w:sz w:val="18"/>
          <w:szCs w:val="18"/>
        </w:rPr>
        <w:t>公司主要供应商情况</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前五名供应商合计采购金额（元）</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4,439,508,896.69</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前五名供应商合计采购金额占年度采购总额比例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28.36%</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前五名供应商采购额中关联方采购额占年度采购总额比例</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14.53%</w:t>
            </w:r>
          </w:p>
        </w:tc>
      </w:tr>
    </w:tbl>
    <w:p>
      <w:pPr>
        <w:spacing w:before="40" w:after="40" w:line="276" w:lineRule="auto"/>
        <w:rPr>
          <w:rFonts w:ascii="Times New Roman" w:hAnsi="Times New Roman" w:eastAsia="宋体" w:cs="宋体"/>
          <w:sz w:val="18"/>
          <w:szCs w:val="18"/>
        </w:rPr>
      </w:pPr>
      <w:r>
        <w:rPr>
          <w:rFonts w:ascii="Times New Roman" w:hAnsi="Times New Roman" w:eastAsia="宋体" w:cs="宋体"/>
          <w:sz w:val="18"/>
          <w:szCs w:val="18"/>
        </w:rPr>
        <w:t>公司前5名供应商资料</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序号</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供应商名称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采购额（元）</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占年度采购总额比例</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供应商 A</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2,275,237,663.00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14.53%</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供应商 B</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1,176,472,352.19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7.52%</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供应商 C</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487,786,354.88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3.12%</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供应商 D</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296,024,769.89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供应商E</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203,987,756.73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4,439,508,896.69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28.36%</w:t>
            </w:r>
          </w:p>
        </w:tc>
      </w:tr>
    </w:tbl>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主要供应商其他情况说明</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44" w:name="_Toc988917"/>
      <w:r>
        <w:rPr>
          <w:rFonts w:ascii="Times New Roman" w:hAnsi="Times New Roman" w:cs="宋体"/>
          <w:b/>
          <w:bCs/>
        </w:rPr>
        <w:t>3、费用</w:t>
      </w:r>
      <w:bookmarkEnd w:id="44"/>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重大变动说明</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销售费用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172,414,558.87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237,283,829.79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-27.34%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266,503,688.37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285,641,586.12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35,767,284.64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70,517,639.18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-49.28%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本年利息收入增加所致。</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研发费用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8,002,970.35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8,343,348.93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公司需遵守《深圳证券交易所上市公司自律监管指引第3号——行业信息披露》中食品及酒制造相关业的披露要求</w:t>
      </w:r>
    </w:p>
    <w:p>
      <w:pPr>
        <w:rPr>
          <w:rFonts w:ascii="Times New Roman" w:hAnsi="Times New Roman" w:eastAsia="宋体"/>
        </w:rPr>
      </w:pPr>
    </w:p>
    <w:p>
      <w:pPr>
        <w:pStyle w:val="3"/>
        <w:spacing w:line="280" w:lineRule="exact"/>
        <w:jc w:val="left"/>
        <w:rPr>
          <w:rFonts w:ascii="Times New Roman" w:hAnsi="Times New Roman" w:cs="宋体"/>
          <w:b/>
          <w:bCs/>
        </w:rPr>
      </w:pPr>
      <w:bookmarkStart w:id="45" w:name="_Toc988918"/>
      <w:r>
        <w:rPr>
          <w:rFonts w:ascii="Times New Roman" w:hAnsi="Times New Roman" w:cs="宋体"/>
          <w:b/>
          <w:bCs/>
        </w:rPr>
        <w:t>4、研发投入</w:t>
      </w:r>
      <w:bookmarkEnd w:id="45"/>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主要研发项目名称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项目目的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项目进展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拟达到的目标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预计对公司未来发展的影响</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预制菜类产品开发</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通过研究消费客群的生活方式和餐饮企业降本提效的强烈诉求，遵循高性价比、方便加工的方向，独立创新与模仿学习相结合，为公司的打开新的蓝海项目。</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已开发上市火锅食材类（筷子牛肉、麻辣牛肉等）、水煮丸子类（猪肉马蹄丸、猪肉荠菜丸等）、预制食材（肉滑、调理猪肉滑）、预制半成品（蒜香排骨、飘香掌中宝）、预制成品菜（红烧牛肉拌饭料）等多种产品。</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开拓预制食材、预制半成品菜、预制成品菜的市场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借助公司多年的预制菜和肉制品的研发生产经验，打开新的生产加工方向和销售渠道</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高端低温火腿类的开发</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重点围绕着高端低温市场开发产品，打造无淀粉、0添加的产品概念，助力市场开拓，树立龙大火腿的高端形象。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    上市老式火腿，主打无淀粉、0色素等产品概念，工艺上更是沿袭传统，选用玻璃纸材质，人工系线绳，采用土法烟熏，外表棕红发亮，视觉冲击力强。丰富无淀粉产品线，开发上市无淀粉烤肉排（香辣味），香辣口味，满足消费者口味。</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满足市场对高品质火腿需求，主打0添加健康概念（无色素、无味精、无蔗糖），提升品牌形象。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通过对开发高端健康类的产品，垂直细分市场，能够提高品牌知名度、美誉度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油炸裹粉类产品口感的研究</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针对不同食用场景，研究不同原料、不同工艺流程搭配不同外浆粉，开发适用各类消费场景的新产品。</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酥脆型产品开发。开发上市了外观、香味独特的茴香酥肉；海底捞-梅花酥肉等；配汁炒制型产品。开发的AB包类锅包肉、糖醋里脊、菠萝咕咾肉打下基础。</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涮煮型产品。针对火锅、麻辣烫等消费场景，开发半天妖-水滑肉，目前该产品已基本定型。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利用现引进酥肉流水线，生产各类油炸裹粉类产品，提高设备生产效率，提升利润空间。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开发多种类适合多场景的产品，满足B端、C端各类客户需求，助力公司发展。</w:t>
            </w:r>
          </w:p>
        </w:tc>
      </w:tr>
    </w:tbl>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公司研发人员情况</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变动比例</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研发人员数量（人）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6.56%</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研发人员数量占比</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0.90%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0.13%</w:t>
            </w:r>
          </w:p>
        </w:tc>
      </w:tr>
      <w:tr>
        <w:tblPrEx>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研发人员学历结构</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本科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4.17%</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硕士</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25.00%</w:t>
            </w:r>
          </w:p>
        </w:tc>
      </w:tr>
      <w:tr>
        <w:tblPrEx>
          <w:tblCellMar>
            <w:top w:w="0" w:type="dxa"/>
            <w:left w:w="108" w:type="dxa"/>
            <w:bottom w:w="0" w:type="dxa"/>
            <w:right w:w="108" w:type="dxa"/>
          </w:tblCellMar>
        </w:tblPrEx>
        <w:trPr>
          <w:trHeight w:val="240" w:hRule="atLeast"/>
        </w:trPr>
        <w:tc>
          <w:tcPr>
            <w:tcW w:w="9639"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研发人员年龄构成</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30岁以下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30~40岁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3.13%</w:t>
            </w:r>
          </w:p>
        </w:tc>
      </w:tr>
    </w:tbl>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公司研发投入情况</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变动比例</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研发投入金额（元）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8,002,970.35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8,343,348.93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研发投入占营业收入比例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0.01%</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研发投入资本化的金额（元）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资本化研发投入占研发投入的比例</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bl>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公司研发人员构成发生重大变化的原因及影响</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研发投入总额占营业收入的比重较上年发生显著变化的原因</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研发投入资本化率大幅变动的原因及其合理性说明</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46" w:name="_Toc988919"/>
      <w:r>
        <w:rPr>
          <w:rFonts w:ascii="Times New Roman" w:hAnsi="Times New Roman" w:cs="宋体"/>
          <w:b/>
          <w:bCs/>
        </w:rPr>
        <w:t>5、现金流</w:t>
      </w:r>
      <w:bookmarkEnd w:id="46"/>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583"/>
        <w:gridCol w:w="2409"/>
        <w:gridCol w:w="2410"/>
        <w:gridCol w:w="2237"/>
      </w:tblGrid>
      <w:tr>
        <w:tblPrEx>
          <w:tblCellMar>
            <w:top w:w="0" w:type="dxa"/>
            <w:left w:w="108" w:type="dxa"/>
            <w:bottom w:w="0" w:type="dxa"/>
            <w:right w:w="108" w:type="dxa"/>
          </w:tblCellMar>
        </w:tblPrEx>
        <w:trPr>
          <w:trHeight w:val="240" w:hRule="atLeast"/>
        </w:trPr>
        <w:tc>
          <w:tcPr>
            <w:tcW w:w="25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w:t>
            </w:r>
          </w:p>
        </w:tc>
        <w:tc>
          <w:tcPr>
            <w:tcW w:w="223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同比增减</w:t>
            </w:r>
          </w:p>
        </w:tc>
      </w:tr>
      <w:tr>
        <w:tblPrEx>
          <w:tblCellMar>
            <w:top w:w="0" w:type="dxa"/>
            <w:left w:w="108" w:type="dxa"/>
            <w:bottom w:w="0" w:type="dxa"/>
            <w:right w:w="108" w:type="dxa"/>
          </w:tblCellMar>
        </w:tblPrEx>
        <w:trPr>
          <w:trHeight w:val="240" w:hRule="atLeast"/>
        </w:trPr>
        <w:tc>
          <w:tcPr>
            <w:tcW w:w="25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经营活动现金流入小计</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15,754,334,078.65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20,748,660,062.31</w:t>
            </w:r>
          </w:p>
        </w:tc>
        <w:tc>
          <w:tcPr>
            <w:tcW w:w="223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-24.07%</w:t>
            </w:r>
          </w:p>
        </w:tc>
      </w:tr>
      <w:tr>
        <w:trPr>
          <w:trHeight w:val="240" w:hRule="atLeast"/>
        </w:trPr>
        <w:tc>
          <w:tcPr>
            <w:tcW w:w="25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经营活动现金流出小计</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14,813,231,616.49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20,836,337,831.80</w:t>
            </w:r>
          </w:p>
        </w:tc>
        <w:tc>
          <w:tcPr>
            <w:tcW w:w="223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-28.91%</w:t>
            </w:r>
          </w:p>
        </w:tc>
      </w:tr>
      <w:tr>
        <w:tblPrEx>
          <w:tblCellMar>
            <w:top w:w="0" w:type="dxa"/>
            <w:left w:w="108" w:type="dxa"/>
            <w:bottom w:w="0" w:type="dxa"/>
            <w:right w:w="108" w:type="dxa"/>
          </w:tblCellMar>
        </w:tblPrEx>
        <w:trPr>
          <w:trHeight w:val="240" w:hRule="atLeast"/>
        </w:trPr>
        <w:tc>
          <w:tcPr>
            <w:tcW w:w="25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经营活动产生的现金流量净额</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941,102,462.16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-87,677,769.49</w:t>
            </w:r>
          </w:p>
        </w:tc>
        <w:tc>
          <w:tcPr>
            <w:tcW w:w="223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1,173.36%</w:t>
            </w:r>
          </w:p>
        </w:tc>
      </w:tr>
      <w:tr>
        <w:tblPrEx>
          <w:tblCellMar>
            <w:top w:w="0" w:type="dxa"/>
            <w:left w:w="108" w:type="dxa"/>
            <w:bottom w:w="0" w:type="dxa"/>
            <w:right w:w="108" w:type="dxa"/>
          </w:tblCellMar>
        </w:tblPrEx>
        <w:trPr>
          <w:trHeight w:val="240" w:hRule="atLeast"/>
        </w:trPr>
        <w:tc>
          <w:tcPr>
            <w:tcW w:w="25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投资活动现金流入小计</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897,444,983.93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99,313,287.53</w:t>
            </w:r>
          </w:p>
        </w:tc>
        <w:tc>
          <w:tcPr>
            <w:tcW w:w="223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803.65%</w:t>
            </w:r>
          </w:p>
        </w:tc>
      </w:tr>
      <w:tr>
        <w:trPr>
          <w:trHeight w:val="240" w:hRule="atLeast"/>
        </w:trPr>
        <w:tc>
          <w:tcPr>
            <w:tcW w:w="25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投资活动现金流出小计</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2,099,058,334.22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1,303,290,681.84</w:t>
            </w:r>
          </w:p>
        </w:tc>
        <w:tc>
          <w:tcPr>
            <w:tcW w:w="223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61.06%</w:t>
            </w:r>
          </w:p>
        </w:tc>
      </w:tr>
      <w:tr>
        <w:tblPrEx>
          <w:tblCellMar>
            <w:top w:w="0" w:type="dxa"/>
            <w:left w:w="108" w:type="dxa"/>
            <w:bottom w:w="0" w:type="dxa"/>
            <w:right w:w="108" w:type="dxa"/>
          </w:tblCellMar>
        </w:tblPrEx>
        <w:trPr>
          <w:trHeight w:val="240" w:hRule="atLeast"/>
        </w:trPr>
        <w:tc>
          <w:tcPr>
            <w:tcW w:w="25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投资活动产生的现金流量净额</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-1,201,613,350.29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-1,203,977,394.31</w:t>
            </w:r>
          </w:p>
        </w:tc>
        <w:tc>
          <w:tcPr>
            <w:tcW w:w="223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0.20%</w:t>
            </w:r>
          </w:p>
        </w:tc>
      </w:tr>
      <w:tr>
        <w:tblPrEx>
          <w:tblCellMar>
            <w:top w:w="0" w:type="dxa"/>
            <w:left w:w="108" w:type="dxa"/>
            <w:bottom w:w="0" w:type="dxa"/>
            <w:right w:w="108" w:type="dxa"/>
          </w:tblCellMar>
        </w:tblPrEx>
        <w:trPr>
          <w:trHeight w:val="240" w:hRule="atLeast"/>
        </w:trPr>
        <w:tc>
          <w:tcPr>
            <w:tcW w:w="25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筹资活动现金流入小计</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2,135,471,312.93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3,754,732,769.55</w:t>
            </w:r>
          </w:p>
        </w:tc>
        <w:tc>
          <w:tcPr>
            <w:tcW w:w="223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-43.13%</w:t>
            </w:r>
          </w:p>
        </w:tc>
      </w:tr>
      <w:tr>
        <w:tblPrEx>
          <w:tblCellMar>
            <w:top w:w="0" w:type="dxa"/>
            <w:left w:w="108" w:type="dxa"/>
            <w:bottom w:w="0" w:type="dxa"/>
            <w:right w:w="108" w:type="dxa"/>
          </w:tblCellMar>
        </w:tblPrEx>
        <w:trPr>
          <w:trHeight w:val="240" w:hRule="atLeast"/>
        </w:trPr>
        <w:tc>
          <w:tcPr>
            <w:tcW w:w="25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筹资活动现金流出小计</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2,870,957,851.74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2,893,363,751.52</w:t>
            </w:r>
          </w:p>
        </w:tc>
        <w:tc>
          <w:tcPr>
            <w:tcW w:w="223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-0.77%</w:t>
            </w:r>
          </w:p>
        </w:tc>
      </w:tr>
      <w:tr>
        <w:trPr>
          <w:trHeight w:val="240" w:hRule="atLeast"/>
        </w:trPr>
        <w:tc>
          <w:tcPr>
            <w:tcW w:w="25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筹资活动产生的现金流量净额</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-735,486,538.81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861,369,018.03</w:t>
            </w:r>
          </w:p>
        </w:tc>
        <w:tc>
          <w:tcPr>
            <w:tcW w:w="223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-185.39%</w:t>
            </w:r>
          </w:p>
        </w:tc>
      </w:tr>
      <w:tr>
        <w:tblPrEx>
          <w:tblCellMar>
            <w:top w:w="0" w:type="dxa"/>
            <w:left w:w="108" w:type="dxa"/>
            <w:bottom w:w="0" w:type="dxa"/>
            <w:right w:w="108" w:type="dxa"/>
          </w:tblCellMar>
        </w:tblPrEx>
        <w:trPr>
          <w:trHeight w:val="240" w:hRule="atLeast"/>
        </w:trPr>
        <w:tc>
          <w:tcPr>
            <w:tcW w:w="25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现金及现金等价物净增加额</w:t>
            </w:r>
          </w:p>
        </w:tc>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-997,103,636.88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-430,534,428.95</w:t>
            </w:r>
          </w:p>
        </w:tc>
        <w:tc>
          <w:tcPr>
            <w:tcW w:w="223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-131.60%</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相关数据同比发生重大变动的主要影响因素说明</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line="276" w:lineRule="auto"/>
        <w:rPr>
          <w:rFonts w:ascii="宋体" w:hAnsi="宋体" w:eastAsia="宋体"/>
          <w:sz w:val="18"/>
          <w:szCs w:val="18"/>
        </w:rPr>
      </w:pPr>
      <w:r>
        <w:rPr>
          <w:rFonts w:hint="eastAsia" w:ascii="宋体" w:hAnsi="宋体" w:eastAsia="宋体"/>
          <w:sz w:val="18"/>
          <w:szCs w:val="18"/>
        </w:rPr>
        <w:t>  1、经营活动产生的现金流量净额增加1,028,780,231.65元，增加率1,173.36%，主要原因为本期经营活动现金流出减少所致。</w:t>
      </w:r>
    </w:p>
    <w:p>
      <w:pPr>
        <w:spacing w:line="276" w:lineRule="auto"/>
        <w:rPr>
          <w:rFonts w:ascii="宋体" w:hAnsi="宋体" w:eastAsia="宋体"/>
          <w:sz w:val="18"/>
          <w:szCs w:val="18"/>
        </w:rPr>
      </w:pPr>
      <w:r>
        <w:rPr>
          <w:rFonts w:hint="eastAsia" w:ascii="宋体" w:hAnsi="宋体" w:eastAsia="宋体"/>
          <w:sz w:val="18"/>
          <w:szCs w:val="18"/>
        </w:rPr>
        <w:t>  2、筹资活动产生的现金流量净额减少1,596,855,556.84元,减少率185.39%，主要原因为筹资活动现金流入减少所致。</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报告期内公司经营活动产生的现金净流量与本年度净利润存在重大差异的原因说明</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47" w:name="_Toc988920"/>
      <w:bookmarkStart w:id="48" w:name="_Toc133533562"/>
      <w:r>
        <w:rPr>
          <w:rFonts w:ascii="Times New Roman" w:hAnsi="Times New Roman" w:eastAsia="宋体" w:cs="宋体"/>
          <w:b/>
          <w:bCs/>
          <w:sz w:val="24"/>
          <w:szCs w:val="24"/>
        </w:rPr>
        <w:t>五、非主营业务分析</w:t>
      </w:r>
      <w:bookmarkEnd w:id="47"/>
      <w:bookmarkEnd w:id="48"/>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49" w:name="_Toc133533563"/>
      <w:bookmarkStart w:id="50" w:name="_Toc988921"/>
      <w:r>
        <w:rPr>
          <w:rFonts w:ascii="Times New Roman" w:hAnsi="Times New Roman" w:eastAsia="宋体" w:cs="宋体"/>
          <w:b/>
          <w:bCs/>
          <w:sz w:val="24"/>
          <w:szCs w:val="24"/>
        </w:rPr>
        <w:t>六、资产及负债状况分析</w:t>
      </w:r>
      <w:bookmarkEnd w:id="49"/>
      <w:bookmarkEnd w:id="50"/>
    </w:p>
    <w:p>
      <w:pPr>
        <w:pStyle w:val="3"/>
        <w:spacing w:line="280" w:lineRule="exact"/>
        <w:jc w:val="left"/>
        <w:rPr>
          <w:rFonts w:ascii="Times New Roman" w:hAnsi="Times New Roman" w:cs="宋体"/>
          <w:b/>
          <w:bCs/>
        </w:rPr>
      </w:pPr>
      <w:bookmarkStart w:id="51" w:name="_Toc988922"/>
      <w:r>
        <w:rPr>
          <w:rFonts w:ascii="Times New Roman" w:hAnsi="Times New Roman" w:cs="宋体"/>
          <w:b/>
          <w:bCs/>
        </w:rPr>
        <w:t>1、资产构成重大变动情况</w:t>
      </w:r>
      <w:bookmarkEnd w:id="51"/>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742"/>
        <w:gridCol w:w="1012"/>
        <w:gridCol w:w="1823"/>
        <w:gridCol w:w="992"/>
        <w:gridCol w:w="1316"/>
        <w:gridCol w:w="1377"/>
      </w:tblGrid>
      <w:tr>
        <w:tblPrEx>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2022年末</w:t>
            </w:r>
          </w:p>
        </w:tc>
        <w:tc>
          <w:tcPr>
            <w:tcW w:w="281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2022年初</w:t>
            </w:r>
          </w:p>
        </w:tc>
        <w:tc>
          <w:tcPr>
            <w:tcW w:w="131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比重增减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重大变动说明</w:t>
            </w:r>
          </w:p>
        </w:tc>
      </w:tr>
      <w:tr>
        <w:tblPrEx>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7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101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占总资产比例</w:t>
            </w:r>
          </w:p>
        </w:tc>
        <w:tc>
          <w:tcPr>
            <w:tcW w:w="182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占总资产比例</w:t>
            </w:r>
          </w:p>
        </w:tc>
        <w:tc>
          <w:tcPr>
            <w:tcW w:w="131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货币资金</w:t>
            </w:r>
          </w:p>
        </w:tc>
        <w:tc>
          <w:tcPr>
            <w:tcW w:w="1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1,855,921,035.70</w:t>
            </w:r>
          </w:p>
        </w:tc>
        <w:tc>
          <w:tcPr>
            <w:tcW w:w="10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23.27%</w:t>
            </w:r>
          </w:p>
        </w:tc>
        <w:tc>
          <w:tcPr>
            <w:tcW w:w="18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2,162,029,563.40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26.26%</w:t>
            </w:r>
          </w:p>
        </w:tc>
        <w:tc>
          <w:tcPr>
            <w:tcW w:w="13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621,530,615.03</w:t>
            </w:r>
          </w:p>
        </w:tc>
        <w:tc>
          <w:tcPr>
            <w:tcW w:w="10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7.79%</w:t>
            </w:r>
          </w:p>
        </w:tc>
        <w:tc>
          <w:tcPr>
            <w:tcW w:w="18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831,500,084.21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10.10%</w:t>
            </w:r>
          </w:p>
        </w:tc>
        <w:tc>
          <w:tcPr>
            <w:tcW w:w="13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存货</w:t>
            </w:r>
          </w:p>
        </w:tc>
        <w:tc>
          <w:tcPr>
            <w:tcW w:w="1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1,715,516,935.36</w:t>
            </w:r>
          </w:p>
        </w:tc>
        <w:tc>
          <w:tcPr>
            <w:tcW w:w="10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21.51%</w:t>
            </w:r>
          </w:p>
        </w:tc>
        <w:tc>
          <w:tcPr>
            <w:tcW w:w="18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1,566,746,339.40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19.03%</w:t>
            </w:r>
          </w:p>
        </w:tc>
        <w:tc>
          <w:tcPr>
            <w:tcW w:w="13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固定资产</w:t>
            </w:r>
          </w:p>
        </w:tc>
        <w:tc>
          <w:tcPr>
            <w:tcW w:w="1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1,791,086,868.21</w:t>
            </w:r>
          </w:p>
        </w:tc>
        <w:tc>
          <w:tcPr>
            <w:tcW w:w="10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22.45%</w:t>
            </w:r>
          </w:p>
        </w:tc>
        <w:tc>
          <w:tcPr>
            <w:tcW w:w="18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1,154,720,517.93</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14.03%</w:t>
            </w:r>
          </w:p>
        </w:tc>
        <w:tc>
          <w:tcPr>
            <w:tcW w:w="13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在建工程</w:t>
            </w:r>
          </w:p>
        </w:tc>
        <w:tc>
          <w:tcPr>
            <w:tcW w:w="1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627,981,907.00</w:t>
            </w:r>
          </w:p>
        </w:tc>
        <w:tc>
          <w:tcPr>
            <w:tcW w:w="10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7.87%</w:t>
            </w:r>
          </w:p>
        </w:tc>
        <w:tc>
          <w:tcPr>
            <w:tcW w:w="18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980,525,869.86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11.91%</w:t>
            </w:r>
          </w:p>
        </w:tc>
        <w:tc>
          <w:tcPr>
            <w:tcW w:w="13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使用权资产</w:t>
            </w:r>
          </w:p>
        </w:tc>
        <w:tc>
          <w:tcPr>
            <w:tcW w:w="1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78,359,348.60</w:t>
            </w:r>
          </w:p>
        </w:tc>
        <w:tc>
          <w:tcPr>
            <w:tcW w:w="10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0.98%</w:t>
            </w:r>
          </w:p>
        </w:tc>
        <w:tc>
          <w:tcPr>
            <w:tcW w:w="18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100,987,924.13</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w:t>
            </w:r>
          </w:p>
        </w:tc>
        <w:tc>
          <w:tcPr>
            <w:tcW w:w="13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短期借款</w:t>
            </w:r>
          </w:p>
        </w:tc>
        <w:tc>
          <w:tcPr>
            <w:tcW w:w="1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1,514,670,257.81</w:t>
            </w:r>
          </w:p>
        </w:tc>
        <w:tc>
          <w:tcPr>
            <w:tcW w:w="10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18.99%</w:t>
            </w:r>
          </w:p>
        </w:tc>
        <w:tc>
          <w:tcPr>
            <w:tcW w:w="18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1,919,823,863.11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23.32%</w:t>
            </w:r>
          </w:p>
        </w:tc>
        <w:tc>
          <w:tcPr>
            <w:tcW w:w="13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合同负债</w:t>
            </w:r>
          </w:p>
        </w:tc>
        <w:tc>
          <w:tcPr>
            <w:tcW w:w="1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185,629,725.61</w:t>
            </w:r>
          </w:p>
        </w:tc>
        <w:tc>
          <w:tcPr>
            <w:tcW w:w="10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2.33%</w:t>
            </w:r>
          </w:p>
        </w:tc>
        <w:tc>
          <w:tcPr>
            <w:tcW w:w="18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249,095,700.93</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3.03%</w:t>
            </w:r>
          </w:p>
        </w:tc>
        <w:tc>
          <w:tcPr>
            <w:tcW w:w="13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-0.70%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长期借款</w:t>
            </w:r>
          </w:p>
        </w:tc>
        <w:tc>
          <w:tcPr>
            <w:tcW w:w="1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157,500,000.00</w:t>
            </w:r>
          </w:p>
        </w:tc>
        <w:tc>
          <w:tcPr>
            <w:tcW w:w="10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1.97%</w:t>
            </w:r>
          </w:p>
        </w:tc>
        <w:tc>
          <w:tcPr>
            <w:tcW w:w="18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207,000,000.00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2.51%</w:t>
            </w:r>
          </w:p>
        </w:tc>
        <w:tc>
          <w:tcPr>
            <w:tcW w:w="13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-0.54%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租赁负债</w:t>
            </w:r>
          </w:p>
        </w:tc>
        <w:tc>
          <w:tcPr>
            <w:tcW w:w="174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58,075,383.36</w:t>
            </w:r>
          </w:p>
        </w:tc>
        <w:tc>
          <w:tcPr>
            <w:tcW w:w="10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0.73%</w:t>
            </w:r>
          </w:p>
        </w:tc>
        <w:tc>
          <w:tcPr>
            <w:tcW w:w="18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73,804,638.56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0.90%</w:t>
            </w:r>
          </w:p>
        </w:tc>
        <w:tc>
          <w:tcPr>
            <w:tcW w:w="131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-0.17%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境外资产占比较高</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52" w:name="_Toc988923"/>
      <w:r>
        <w:rPr>
          <w:rFonts w:ascii="Times New Roman" w:hAnsi="Times New Roman" w:cs="宋体"/>
          <w:b/>
          <w:bCs/>
        </w:rPr>
        <w:t>2、以公允价值计量的资产和负债</w:t>
      </w:r>
      <w:bookmarkEnd w:id="5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53" w:name="_Toc988924"/>
      <w:r>
        <w:rPr>
          <w:rFonts w:ascii="Times New Roman" w:hAnsi="Times New Roman" w:cs="宋体"/>
          <w:b/>
          <w:bCs/>
        </w:rPr>
        <w:t>3、截至报告期末的资产权利受限情况</w:t>
      </w:r>
      <w:bookmarkEnd w:id="53"/>
    </w:p>
    <w:p>
      <w:pPr>
        <w:pStyle w:val="17"/>
        <w:spacing w:before="40" w:beforeAutospacing="0" w:after="40" w:afterAutospacing="0" w:line="276" w:lineRule="auto"/>
        <w:ind w:firstLine="360" w:firstLineChars="200"/>
        <w:rPr>
          <w:rFonts w:ascii="Times New Roman" w:hAnsi="Times New Roman"/>
          <w:sz w:val="18"/>
          <w:szCs w:val="18"/>
        </w:rPr>
      </w:pPr>
      <w:r>
        <w:rPr>
          <w:rFonts w:hint="eastAsia" w:ascii="Times New Roman" w:hAnsi="Times New Roman"/>
          <w:sz w:val="18"/>
          <w:szCs w:val="18"/>
        </w:rPr>
        <w:t>货币资金承兑汇票保证定金及定期存单</w:t>
      </w:r>
      <w:r>
        <w:rPr>
          <w:rFonts w:ascii="Times New Roman" w:hAnsi="Times New Roman"/>
          <w:sz w:val="18"/>
          <w:szCs w:val="18"/>
        </w:rPr>
        <w:t>49,480.27</w:t>
      </w:r>
      <w:r>
        <w:rPr>
          <w:rFonts w:hint="eastAsia" w:ascii="Times New Roman" w:hAnsi="Times New Roman"/>
          <w:sz w:val="18"/>
          <w:szCs w:val="18"/>
        </w:rPr>
        <w:t>万元，到期日为</w:t>
      </w:r>
      <w:r>
        <w:rPr>
          <w:rFonts w:ascii="Times New Roman" w:hAnsi="Times New Roman" w:cs="Times New Roman"/>
          <w:sz w:val="18"/>
          <w:szCs w:val="18"/>
        </w:rPr>
        <w:t>2023年11月</w:t>
      </w:r>
      <w:r>
        <w:rPr>
          <w:rFonts w:hint="eastAsia" w:ascii="Times New Roman" w:hAnsi="Times New Roman"/>
          <w:sz w:val="18"/>
          <w:szCs w:val="18"/>
        </w:rPr>
        <w:t>，因使用受限，不作为现金及现金等价物。</w:t>
      </w:r>
    </w:p>
    <w:p>
      <w:pPr>
        <w:pStyle w:val="17"/>
        <w:spacing w:before="40" w:beforeAutospacing="0" w:after="40" w:afterAutospacing="0" w:line="276" w:lineRule="auto"/>
        <w:ind w:firstLine="360" w:firstLineChars="200"/>
        <w:rPr>
          <w:rFonts w:ascii="Times New Roman" w:hAnsi="Times New Roman"/>
          <w:sz w:val="18"/>
          <w:szCs w:val="18"/>
        </w:rPr>
      </w:pPr>
      <w:r>
        <w:rPr>
          <w:rFonts w:hint="eastAsia" w:ascii="Times New Roman" w:hAnsi="Times New Roman"/>
          <w:sz w:val="18"/>
          <w:szCs w:val="18"/>
        </w:rPr>
        <w:t>固定资产40,724.26万元，借款抵押，使用受限。</w:t>
      </w:r>
    </w:p>
    <w:p>
      <w:pPr>
        <w:pStyle w:val="17"/>
        <w:spacing w:before="40" w:beforeAutospacing="0" w:after="40" w:afterAutospacing="0" w:line="276" w:lineRule="auto"/>
        <w:ind w:firstLine="360" w:firstLineChars="200"/>
        <w:jc w:val="both"/>
        <w:rPr>
          <w:rFonts w:ascii="Times New Roman" w:hAnsi="Times New Roman"/>
          <w:sz w:val="18"/>
          <w:szCs w:val="18"/>
        </w:rPr>
      </w:pPr>
      <w:r>
        <w:rPr>
          <w:rFonts w:hint="eastAsia" w:ascii="Times New Roman" w:hAnsi="Times New Roman"/>
          <w:sz w:val="18"/>
          <w:szCs w:val="18"/>
        </w:rPr>
        <w:t>无形资产</w:t>
      </w:r>
      <w:r>
        <w:rPr>
          <w:rFonts w:ascii="Times New Roman" w:hAnsi="Times New Roman" w:cs="Times New Roman"/>
          <w:sz w:val="18"/>
          <w:szCs w:val="18"/>
        </w:rPr>
        <w:t>422.82</w:t>
      </w:r>
      <w:r>
        <w:rPr>
          <w:rFonts w:hint="eastAsia" w:ascii="Times New Roman" w:hAnsi="Times New Roman"/>
          <w:sz w:val="18"/>
          <w:szCs w:val="18"/>
        </w:rPr>
        <w:t>万元，借款抵押，使用受限。</w:t>
      </w:r>
    </w:p>
    <w:p>
      <w:pPr>
        <w:pStyle w:val="17"/>
        <w:spacing w:before="40" w:beforeAutospacing="0" w:after="40" w:afterAutospacing="0" w:line="276" w:lineRule="auto"/>
        <w:ind w:firstLine="360" w:firstLineChars="200"/>
        <w:jc w:val="both"/>
        <w:rPr>
          <w:rFonts w:ascii="Times New Roman" w:hAnsi="Times New Roman"/>
          <w:sz w:val="18"/>
          <w:szCs w:val="18"/>
        </w:rPr>
      </w:pPr>
      <w:r>
        <w:rPr>
          <w:rFonts w:hint="eastAsia" w:ascii="Times New Roman" w:hAnsi="Times New Roman"/>
          <w:sz w:val="18"/>
          <w:szCs w:val="18"/>
        </w:rPr>
        <w:t>在建工程49.89万，借款抵押，使用受限。</w:t>
      </w:r>
    </w:p>
    <w:p>
      <w:pPr>
        <w:pStyle w:val="2"/>
        <w:spacing w:before="300" w:after="300" w:line="320" w:lineRule="exact"/>
        <w:rPr>
          <w:rFonts w:ascii="Times New Roman" w:hAnsi="Times New Roman" w:eastAsia="宋体" w:cs="宋体"/>
          <w:b/>
          <w:bCs/>
          <w:sz w:val="24"/>
          <w:szCs w:val="24"/>
        </w:rPr>
      </w:pPr>
      <w:bookmarkStart w:id="54" w:name="_Toc988925"/>
      <w:bookmarkStart w:id="55" w:name="_Toc133533564"/>
      <w:r>
        <w:rPr>
          <w:rFonts w:ascii="Times New Roman" w:hAnsi="Times New Roman" w:eastAsia="宋体" w:cs="宋体"/>
          <w:b/>
          <w:bCs/>
          <w:sz w:val="24"/>
          <w:szCs w:val="24"/>
        </w:rPr>
        <w:t>七、投资状况分析</w:t>
      </w:r>
      <w:bookmarkEnd w:id="54"/>
      <w:bookmarkEnd w:id="55"/>
    </w:p>
    <w:p>
      <w:pPr>
        <w:pStyle w:val="3"/>
        <w:spacing w:line="280" w:lineRule="exact"/>
        <w:jc w:val="left"/>
        <w:rPr>
          <w:rFonts w:ascii="Times New Roman" w:hAnsi="Times New Roman" w:cs="宋体"/>
          <w:b/>
          <w:bCs/>
        </w:rPr>
      </w:pPr>
      <w:bookmarkStart w:id="56" w:name="_Toc988926"/>
      <w:r>
        <w:rPr>
          <w:rFonts w:ascii="Times New Roman" w:hAnsi="Times New Roman" w:cs="宋体"/>
          <w:b/>
          <w:bCs/>
        </w:rPr>
        <w:t>1、总体情况</w:t>
      </w:r>
      <w:bookmarkEnd w:id="56"/>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57" w:name="_Toc988927"/>
      <w:r>
        <w:rPr>
          <w:rFonts w:ascii="Times New Roman" w:hAnsi="Times New Roman" w:cs="宋体"/>
          <w:b/>
          <w:bCs/>
        </w:rPr>
        <w:t>2、报告期内获取的重大的股权投资情况</w:t>
      </w:r>
      <w:bookmarkEnd w:id="5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58" w:name="_Toc988928"/>
      <w:r>
        <w:rPr>
          <w:rFonts w:ascii="Times New Roman" w:hAnsi="Times New Roman" w:cs="宋体"/>
          <w:b/>
          <w:bCs/>
        </w:rPr>
        <w:t>3、报告期内正在进行的重大的非股权投资情况</w:t>
      </w:r>
      <w:bookmarkEnd w:id="58"/>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59" w:name="_Toc988929"/>
      <w:r>
        <w:rPr>
          <w:rFonts w:ascii="Times New Roman" w:hAnsi="Times New Roman" w:cs="宋体"/>
          <w:b/>
          <w:bCs/>
        </w:rPr>
        <w:t>4、金融资产投资</w:t>
      </w:r>
      <w:bookmarkEnd w:id="59"/>
    </w:p>
    <w:p>
      <w:pPr>
        <w:keepNext/>
        <w:keepLines/>
        <w:spacing w:before="300" w:after="300" w:line="280" w:lineRule="exact"/>
        <w:outlineLvl w:val="3"/>
        <w:rPr>
          <w:rFonts w:ascii="Times New Roman" w:hAnsi="Times New Roman" w:eastAsia="宋体" w:cs="宋体"/>
          <w:b/>
          <w:bCs/>
          <w:sz w:val="18"/>
          <w:szCs w:val="18"/>
        </w:rPr>
      </w:pPr>
      <w:bookmarkStart w:id="60" w:name="_Toc988930"/>
      <w:r>
        <w:rPr>
          <w:rFonts w:ascii="Times New Roman" w:hAnsi="Times New Roman" w:eastAsia="宋体" w:cs="宋体"/>
          <w:b/>
          <w:bCs/>
          <w:sz w:val="18"/>
          <w:szCs w:val="18"/>
        </w:rPr>
        <w:t>（1） 证券投资情况</w:t>
      </w:r>
      <w:bookmarkEnd w:id="60"/>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公司报告期不存在证券投资。</w:t>
      </w:r>
    </w:p>
    <w:p>
      <w:pPr>
        <w:keepNext/>
        <w:keepLines/>
        <w:spacing w:before="300" w:after="300" w:line="280" w:lineRule="exact"/>
        <w:outlineLvl w:val="3"/>
        <w:rPr>
          <w:rFonts w:ascii="Times New Roman" w:hAnsi="Times New Roman" w:eastAsia="宋体" w:cs="宋体"/>
          <w:b/>
          <w:bCs/>
          <w:sz w:val="18"/>
          <w:szCs w:val="18"/>
        </w:rPr>
      </w:pPr>
      <w:bookmarkStart w:id="61" w:name="_Toc988931"/>
      <w:r>
        <w:rPr>
          <w:rFonts w:ascii="Times New Roman" w:hAnsi="Times New Roman" w:eastAsia="宋体" w:cs="宋体"/>
          <w:b/>
          <w:bCs/>
          <w:sz w:val="18"/>
          <w:szCs w:val="18"/>
        </w:rPr>
        <w:t>（2） 衍生品投资情况</w:t>
      </w:r>
      <w:bookmarkEnd w:id="6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40" w:after="40" w:line="240" w:lineRule="exact"/>
        <w:rPr>
          <w:rFonts w:ascii="Times New Roman" w:hAnsi="Times New Roman" w:eastAsia="宋体" w:cs="宋体"/>
          <w:sz w:val="18"/>
          <w:szCs w:val="18"/>
        </w:rPr>
        <w:sectPr>
          <w:pgSz w:w="11905" w:h="16840"/>
          <w:pgMar w:top="1440" w:right="1134" w:bottom="1440" w:left="1134" w:header="850" w:footer="992" w:gutter="0"/>
          <w:cols w:space="720" w:num="1"/>
          <w:docGrid w:type="linesAndChars" w:linePitch="312" w:charSpace="0"/>
        </w:sectPr>
      </w:pPr>
      <w:r>
        <w:rPr>
          <w:rFonts w:ascii="Times New Roman" w:hAnsi="Times New Roman" w:eastAsia="宋体" w:cs="宋体"/>
          <w:sz w:val="18"/>
          <w:szCs w:val="18"/>
        </w:rPr>
        <w:t>公司报告期不存在衍生品投资。</w:t>
      </w:r>
    </w:p>
    <w:p>
      <w:pPr>
        <w:spacing w:before="40" w:after="40" w:line="240" w:lineRule="exact"/>
        <w:rPr>
          <w:rFonts w:ascii="Times New Roman" w:hAnsi="Times New Roman" w:eastAsia="宋体" w:cs="宋体"/>
          <w:sz w:val="18"/>
          <w:szCs w:val="18"/>
        </w:rPr>
      </w:pPr>
    </w:p>
    <w:p>
      <w:pPr>
        <w:pStyle w:val="3"/>
        <w:spacing w:line="280" w:lineRule="exact"/>
        <w:jc w:val="left"/>
        <w:rPr>
          <w:rFonts w:ascii="Times New Roman" w:hAnsi="Times New Roman" w:cs="宋体"/>
          <w:b/>
          <w:bCs/>
        </w:rPr>
      </w:pPr>
      <w:bookmarkStart w:id="62" w:name="_Toc988932"/>
      <w:r>
        <w:rPr>
          <w:rFonts w:ascii="Times New Roman" w:hAnsi="Times New Roman" w:cs="宋体"/>
          <w:b/>
          <w:bCs/>
        </w:rPr>
        <w:t>5、募集资金使用情况</w:t>
      </w:r>
      <w:bookmarkEnd w:id="6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keepNext/>
        <w:keepLines/>
        <w:spacing w:before="300" w:after="300" w:line="280" w:lineRule="exact"/>
        <w:outlineLvl w:val="3"/>
        <w:rPr>
          <w:rFonts w:ascii="Times New Roman" w:hAnsi="Times New Roman" w:eastAsia="宋体" w:cs="宋体"/>
          <w:b/>
          <w:bCs/>
          <w:sz w:val="18"/>
          <w:szCs w:val="18"/>
        </w:rPr>
      </w:pPr>
      <w:bookmarkStart w:id="63" w:name="_Toc988933"/>
      <w:r>
        <w:rPr>
          <w:rFonts w:ascii="Times New Roman" w:hAnsi="Times New Roman" w:eastAsia="宋体" w:cs="宋体"/>
          <w:b/>
          <w:bCs/>
          <w:sz w:val="18"/>
          <w:szCs w:val="18"/>
        </w:rPr>
        <w:t>（1） 募集资金总体使用情况</w:t>
      </w:r>
      <w:bookmarkEnd w:id="63"/>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单位：万元</w:t>
      </w:r>
    </w:p>
    <w:tbl>
      <w:tblPr>
        <w:tblStyle w:val="19"/>
        <w:tblW w:w="13892" w:type="dxa"/>
        <w:tblInd w:w="108" w:type="dxa"/>
        <w:tblLayout w:type="fixed"/>
        <w:tblCellMar>
          <w:top w:w="0" w:type="dxa"/>
          <w:left w:w="108" w:type="dxa"/>
          <w:bottom w:w="0" w:type="dxa"/>
          <w:right w:w="108" w:type="dxa"/>
        </w:tblCellMar>
      </w:tblPr>
      <w:tblGrid>
        <w:gridCol w:w="876"/>
        <w:gridCol w:w="998"/>
        <w:gridCol w:w="1103"/>
        <w:gridCol w:w="1134"/>
        <w:gridCol w:w="1134"/>
        <w:gridCol w:w="851"/>
        <w:gridCol w:w="992"/>
        <w:gridCol w:w="992"/>
        <w:gridCol w:w="1134"/>
        <w:gridCol w:w="3686"/>
        <w:gridCol w:w="992"/>
      </w:tblGrid>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募集年份</w:t>
            </w:r>
          </w:p>
        </w:tc>
        <w:tc>
          <w:tcPr>
            <w:tcW w:w="9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募集方式</w:t>
            </w:r>
          </w:p>
        </w:tc>
        <w:tc>
          <w:tcPr>
            <w:tcW w:w="1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募集资金总额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本期已使用募集资金总额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已累计使用募集资金总额</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报告期内变更用途的募集资金总额</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累计变更用途的募集资金总额</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累计变更用途的募集资金总额比例</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尚未使用募集资金总额</w:t>
            </w:r>
          </w:p>
        </w:tc>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尚未使用募集资金用途及去向</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闲置两年以上募集资金金额</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w:t>
            </w:r>
          </w:p>
        </w:tc>
        <w:tc>
          <w:tcPr>
            <w:tcW w:w="99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公开发行可转换公司债券</w:t>
            </w:r>
          </w:p>
        </w:tc>
        <w:tc>
          <w:tcPr>
            <w:tcW w:w="11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95,000.00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2,606.31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54,254.92</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41,956.17</w:t>
            </w:r>
          </w:p>
        </w:tc>
        <w:tc>
          <w:tcPr>
            <w:tcW w:w="36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（1）暂时补充流动资金40,717.80万元；（2）其余未使用的募集资金人民币1,238.37万元存放于募集资金专用账户。</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w:t>
            </w:r>
          </w:p>
        </w:tc>
        <w:tc>
          <w:tcPr>
            <w:tcW w:w="99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非公开发行股票</w:t>
            </w:r>
          </w:p>
        </w:tc>
        <w:tc>
          <w:tcPr>
            <w:tcW w:w="11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62,040.00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7,999.25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48,840.82</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12,251.13</w:t>
            </w:r>
          </w:p>
        </w:tc>
        <w:tc>
          <w:tcPr>
            <w:tcW w:w="36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（1）暂时补充流动资金12,109.79万元；</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（2）其余未使用的募集资金人民币141.34万元存放于募集资金专用账户。</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c>
          <w:tcPr>
            <w:tcW w:w="9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1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157,040.00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10,605.56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103,095.74</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54,207.3</w:t>
            </w:r>
          </w:p>
        </w:tc>
        <w:tc>
          <w:tcPr>
            <w:tcW w:w="36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13892"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募集资金总体使用情况说明</w:t>
            </w:r>
          </w:p>
        </w:tc>
      </w:tr>
      <w:tr>
        <w:tblPrEx>
          <w:tblCellMar>
            <w:top w:w="0" w:type="dxa"/>
            <w:left w:w="108" w:type="dxa"/>
            <w:bottom w:w="0" w:type="dxa"/>
            <w:right w:w="108" w:type="dxa"/>
          </w:tblCellMar>
        </w:tblPrEx>
        <w:trPr>
          <w:trHeight w:val="240" w:hRule="atLeast"/>
        </w:trPr>
        <w:tc>
          <w:tcPr>
            <w:tcW w:w="13892" w:type="dxa"/>
            <w:gridSpan w:val="11"/>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详见“第三节，七、5，募集资金承诺项目情况”以及公司同日披露于指定信息披露媒体巨潮资讯网（http://www.cninfo.com.cn） 的《山东龙大美食股份有限公司关于募集资金年度存放与实际使用情况的专项报告》。</w:t>
            </w:r>
          </w:p>
        </w:tc>
      </w:tr>
    </w:tbl>
    <w:p>
      <w:pPr>
        <w:rPr>
          <w:rFonts w:ascii="Times New Roman" w:hAnsi="Times New Roman" w:eastAsia="宋体" w:cs="仿宋"/>
        </w:rPr>
      </w:pPr>
      <w:r>
        <w:rPr>
          <w:rFonts w:ascii="Times New Roman" w:hAnsi="Times New Roman" w:eastAsia="宋体" w:cs="仿宋"/>
        </w:rPr>
        <w:br w:type="page"/>
      </w:r>
    </w:p>
    <w:p>
      <w:pPr>
        <w:rPr>
          <w:rFonts w:ascii="Times New Roman" w:hAnsi="Times New Roman" w:eastAsia="宋体"/>
        </w:rPr>
      </w:pPr>
    </w:p>
    <w:p>
      <w:pPr>
        <w:keepNext/>
        <w:keepLines/>
        <w:spacing w:before="300" w:after="300" w:line="280" w:lineRule="exact"/>
        <w:outlineLvl w:val="3"/>
        <w:rPr>
          <w:rFonts w:ascii="Times New Roman" w:hAnsi="Times New Roman" w:eastAsia="宋体" w:cs="宋体"/>
          <w:b/>
          <w:bCs/>
          <w:sz w:val="18"/>
          <w:szCs w:val="18"/>
        </w:rPr>
      </w:pPr>
      <w:bookmarkStart w:id="64" w:name="_Toc988934"/>
      <w:r>
        <w:rPr>
          <w:rFonts w:ascii="Times New Roman" w:hAnsi="Times New Roman" w:eastAsia="宋体" w:cs="宋体"/>
          <w:b/>
          <w:bCs/>
          <w:sz w:val="18"/>
          <w:szCs w:val="18"/>
        </w:rPr>
        <w:t>（2） 募集资金承诺项目情况</w:t>
      </w:r>
      <w:bookmarkEnd w:id="64"/>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单位：万元</w:t>
      </w:r>
    </w:p>
    <w:tbl>
      <w:tblPr>
        <w:tblStyle w:val="19"/>
        <w:tblW w:w="13892" w:type="dxa"/>
        <w:tblInd w:w="108" w:type="dxa"/>
        <w:tblLayout w:type="fixed"/>
        <w:tblCellMar>
          <w:top w:w="0" w:type="dxa"/>
          <w:left w:w="108" w:type="dxa"/>
          <w:bottom w:w="0" w:type="dxa"/>
          <w:right w:w="108" w:type="dxa"/>
        </w:tblCellMar>
      </w:tblPr>
      <w:tblGrid>
        <w:gridCol w:w="993"/>
        <w:gridCol w:w="759"/>
        <w:gridCol w:w="1225"/>
        <w:gridCol w:w="1134"/>
        <w:gridCol w:w="1134"/>
        <w:gridCol w:w="1134"/>
        <w:gridCol w:w="992"/>
        <w:gridCol w:w="1418"/>
        <w:gridCol w:w="1276"/>
        <w:gridCol w:w="1275"/>
        <w:gridCol w:w="2552"/>
      </w:tblGrid>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承诺投资项目和超募资金投向</w:t>
            </w:r>
          </w:p>
        </w:tc>
        <w:tc>
          <w:tcPr>
            <w:tcW w:w="7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是否已变更项目(含部分变更)</w:t>
            </w:r>
          </w:p>
        </w:tc>
        <w:tc>
          <w:tcPr>
            <w:tcW w:w="12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募集资金承诺投资总额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调整后投资总额(1)</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本报告期投入金额</w:t>
            </w:r>
          </w:p>
        </w:tc>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截至期末累计投入金额(2)</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截至期末投资进度(3)＝(2)/(1)</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项目达到预定可使用状态日期</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本报告期实现的效益</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是否达到预计效益</w:t>
            </w:r>
          </w:p>
        </w:tc>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项目可行性是否发生重大变化</w:t>
            </w:r>
          </w:p>
        </w:tc>
      </w:tr>
      <w:tr>
        <w:tblPrEx>
          <w:tblCellMar>
            <w:top w:w="0" w:type="dxa"/>
            <w:left w:w="108" w:type="dxa"/>
            <w:bottom w:w="0" w:type="dxa"/>
            <w:right w:w="108" w:type="dxa"/>
          </w:tblCellMar>
        </w:tblPrEx>
        <w:trPr>
          <w:trHeight w:val="240" w:hRule="atLeast"/>
        </w:trPr>
        <w:tc>
          <w:tcPr>
            <w:tcW w:w="13892"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承诺投资项目</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1、补充流动资金</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12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28,500.00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28,500.00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28,500.00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1816"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2、安丘市石埠子镇新建年出栏50万头商品猪项目</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12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66,500.00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66,500.00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2,606.31</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25,754.92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38.73%</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2022年12月</w:t>
            </w:r>
            <w:r>
              <w:rPr>
                <w:rFonts w:hint="eastAsia" w:ascii="Times New Roman" w:hAnsi="Times New Roman" w:eastAsia="宋体" w:cs="宋体"/>
                <w:sz w:val="18"/>
                <w:szCs w:val="18"/>
              </w:rPr>
              <w:t>部分完工</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-1,607.85</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1、补充流动资金</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12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45,000.00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18,612.00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18,612.00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2、山东新建年出栏生猪66万头养殖项目</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12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105,000.00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42,466.64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7,999.25</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30,228.82</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71.18%</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w:t>
            </w:r>
            <w:r>
              <w:rPr>
                <w:rFonts w:hint="eastAsia" w:ascii="Times New Roman" w:hAnsi="Times New Roman" w:eastAsia="宋体" w:cs="宋体"/>
                <w:sz w:val="18"/>
                <w:szCs w:val="18"/>
              </w:rPr>
              <w:t>部分完工</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-351.03</w:t>
            </w: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255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承诺投资项目小计</w:t>
            </w:r>
          </w:p>
        </w:tc>
        <w:tc>
          <w:tcPr>
            <w:tcW w:w="7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2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245,000.00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156,078.64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10,605.56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103,095.74</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-1,958.88</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r>
      <w:tr>
        <w:tblPrEx>
          <w:tblCellMar>
            <w:top w:w="0" w:type="dxa"/>
            <w:left w:w="108" w:type="dxa"/>
            <w:bottom w:w="0" w:type="dxa"/>
            <w:right w:w="108" w:type="dxa"/>
          </w:tblCellMar>
        </w:tblPrEx>
        <w:trPr>
          <w:trHeight w:val="240" w:hRule="atLeast"/>
        </w:trPr>
        <w:tc>
          <w:tcPr>
            <w:tcW w:w="13892"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超募资金投向</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2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55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7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2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245,000.00</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156,078.64</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10,605.56</w:t>
            </w:r>
          </w:p>
        </w:tc>
        <w:tc>
          <w:tcPr>
            <w:tcW w:w="11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103,095.74</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-1,958.88</w:t>
            </w:r>
          </w:p>
        </w:tc>
        <w:tc>
          <w:tcPr>
            <w:tcW w:w="12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255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分项目说明未达到计划进度、预计收益的情况和原因（含“是否达到预计效益”选择“不适用”的原因）</w:t>
            </w:r>
          </w:p>
        </w:tc>
        <w:tc>
          <w:tcPr>
            <w:tcW w:w="1289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1、补充流动资金：</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补充流动资金无法单独核算效益，但通过增加公司营运资金，提高公司资产运转能力和支付能力，提高公司经营抗风险能力，对公司经营业绩产生积极影响，从而间接提高公司效益。</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2、安丘市石埠子镇新建年出栏50万头商品猪项目：</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受行业周期的影响，项目进展放缓,工程2022年下半年部分完工，陆续投产，同时猪只培育生产需一定周期，因此项目尚未达到预计收益。</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3、山东新建年出栏生猪66万头养殖项目：</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受行业周期的影响，项目进展放缓,工程2022年下半年部分完工，陆续投产，同时猪只培育生产需一定周期，因此项目尚未达到预计收益。</w:t>
            </w:r>
          </w:p>
        </w:tc>
      </w:tr>
      <w:tr>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项目可行性发生重大变化的情况说明</w:t>
            </w:r>
          </w:p>
        </w:tc>
        <w:tc>
          <w:tcPr>
            <w:tcW w:w="1289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超募资金的金额、用途及使用进展情况</w:t>
            </w:r>
          </w:p>
        </w:tc>
        <w:tc>
          <w:tcPr>
            <w:tcW w:w="1289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募集资金投资项目实施地点变更情况</w:t>
            </w:r>
          </w:p>
        </w:tc>
        <w:tc>
          <w:tcPr>
            <w:tcW w:w="1289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募集资金投资项目实施方式调整情况</w:t>
            </w:r>
          </w:p>
        </w:tc>
        <w:tc>
          <w:tcPr>
            <w:tcW w:w="1289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99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募集资金投资项目先期投入及置换情况</w:t>
            </w:r>
          </w:p>
        </w:tc>
        <w:tc>
          <w:tcPr>
            <w:tcW w:w="1289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适用</w:t>
            </w:r>
          </w:p>
        </w:tc>
      </w:tr>
      <w:tr>
        <w:tblPrEx>
          <w:tblCellMar>
            <w:top w:w="0" w:type="dxa"/>
            <w:left w:w="108" w:type="dxa"/>
            <w:bottom w:w="0" w:type="dxa"/>
            <w:right w:w="108" w:type="dxa"/>
          </w:tblCellMar>
        </w:tblPrEx>
        <w:trPr>
          <w:trHeight w:val="240" w:hRule="atLeast"/>
        </w:trPr>
        <w:tc>
          <w:tcPr>
            <w:tcW w:w="99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289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8月20日，经公司董事会审议通过，公司以募集资金3,581.42万元对先期投入的3,581.42万元自筹资金进行了置换。该事项已经中审众环会计师事务所（特殊普通合伙）于2020年8月4日出具众环专字[2020]280025号专项报告予以鉴证。公司独立董事、监事会及保荐机构已分别对上述事项发表同意意见。</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8月12日，公司第四届董事会第三十四次会议审议通过了《关于使用非公开发行股票募集资金置换预先投入募投项目自筹资金的议案》，同意公司使用非公开发行股票募集资金置换已投入募集资金项目的自筹资金，合计金额为12,210.29万元。</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该事项已经中审众环会计师事务所（特殊普通合伙）出具《山东龙大肉食品股份有限公司以自筹资金预先投入募集资金投资项目情况报告的鉴证报告》（众环专字（2021）2800021号）予以鉴证。公司独立董事、监事会及保荐机构已分别对上述事项发表同意意见。</w:t>
            </w:r>
          </w:p>
        </w:tc>
      </w:tr>
      <w:tr>
        <w:tblPrEx>
          <w:tblCellMar>
            <w:top w:w="0" w:type="dxa"/>
            <w:left w:w="108" w:type="dxa"/>
            <w:bottom w:w="0" w:type="dxa"/>
            <w:right w:w="108" w:type="dxa"/>
          </w:tblCellMar>
        </w:tblPrEx>
        <w:trPr>
          <w:trHeight w:val="240" w:hRule="atLeast"/>
        </w:trPr>
        <w:tc>
          <w:tcPr>
            <w:tcW w:w="99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用闲置募集资金暂时补充流动资金情况</w:t>
            </w:r>
          </w:p>
        </w:tc>
        <w:tc>
          <w:tcPr>
            <w:tcW w:w="1289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适用</w:t>
            </w:r>
          </w:p>
        </w:tc>
      </w:tr>
      <w:tr>
        <w:tblPrEx>
          <w:tblCellMar>
            <w:top w:w="0" w:type="dxa"/>
            <w:left w:w="108" w:type="dxa"/>
            <w:bottom w:w="0" w:type="dxa"/>
            <w:right w:w="108" w:type="dxa"/>
          </w:tblCellMar>
        </w:tblPrEx>
        <w:trPr>
          <w:trHeight w:val="240" w:hRule="atLeast"/>
        </w:trPr>
        <w:tc>
          <w:tcPr>
            <w:tcW w:w="99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289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8月12日，经公司第四届董事会第三十四次会议审议通过了《关于使用部分闲置募集资金暂时补充流动资金的议案》，公司决定使用可转换债券部分闲置募集资金46,247.96万元（含本数）暂时补充流动资金，该笔资金仅限于公司主营业务相关的生产经营使用，使用期限自董事会审议通过之日起十二个月内，在决议有效期内上述额度可以滚动使用，到期后将及时归还到公司募集资金专项存储账户。</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截至2022年8月5日，公司已按规定将上述用于暂时补充流动资金的募集资金全部归还至募集资金专项账户，使用期限均未超过12个月。</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8月12日，经公司第五届董事会第五次会议审议通过了《关于继续使用部分闲置募集资金暂时补充流动资金的议案》，公司决定使用可转换债券部分闲置募集资金40,572.67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8月12日，经公司第四届董事会第三十四次会议审议通过了《关于使用部分闲置募集资金暂时补充流动资金的议案》，公司决定使用非公开发行股票部分闲置募集资金28,256.35万元（含本数）暂时补充流动资金，该笔资金仅限于公司主营业务相关的生产经营使用，使用期限自董事会审议通过之日起十二个月内，在决议有效期内上述额度可以滚动使用，到期后将及时归还到公司募集资金专项存储账户。</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截至2022年8月5日，公司已按规定将上述用于暂时补充流动资金的募集资金全部归还至募集资金专项账户，使用期限均未超过12个月。</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2022年8月12日，经公司第五届董事会第五次会议审议通过了《关于继续使用部分闲置募集资金暂时补充流动资金的议案》，公司决定使用非公开发行股票部分闲置募集资金补充流动资金的金额不超过 12,182.35（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项目实施出现募集资金结余的金额及原因</w:t>
            </w:r>
          </w:p>
        </w:tc>
        <w:tc>
          <w:tcPr>
            <w:tcW w:w="1289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尚未使用的募集资金用途及去向</w:t>
            </w:r>
          </w:p>
        </w:tc>
        <w:tc>
          <w:tcPr>
            <w:tcW w:w="1289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尚未使用的募集资金主要用于以下用途：</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（1）暂时补充流动资金40,717.80万元；</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（2）其余未使用的募集资金人民币1,238.37万元存放于募集资金专用账户。</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尚未使用的募集资金主要用于以下用途：</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（1）暂时补充流动资金12,109.79万元；</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（2）其余未使用的募集资金人民币141.34万元存放于募集资金专用账户。</w:t>
            </w:r>
          </w:p>
        </w:tc>
      </w:tr>
      <w:tr>
        <w:tblPrEx>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募集资金使用及披露中存在的问题或其他情况</w:t>
            </w:r>
          </w:p>
        </w:tc>
        <w:tc>
          <w:tcPr>
            <w:tcW w:w="12899"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bl>
    <w:p>
      <w:pPr>
        <w:keepNext/>
        <w:keepLines/>
        <w:spacing w:before="300" w:after="300" w:line="280" w:lineRule="exact"/>
        <w:outlineLvl w:val="3"/>
        <w:rPr>
          <w:rFonts w:ascii="Times New Roman" w:hAnsi="Times New Roman" w:eastAsia="宋体" w:cs="宋体"/>
          <w:b/>
          <w:bCs/>
          <w:sz w:val="18"/>
          <w:szCs w:val="18"/>
        </w:rPr>
      </w:pPr>
      <w:bookmarkStart w:id="65" w:name="_Toc988935"/>
      <w:r>
        <w:rPr>
          <w:rFonts w:ascii="Times New Roman" w:hAnsi="Times New Roman" w:eastAsia="宋体" w:cs="宋体"/>
          <w:b/>
          <w:bCs/>
          <w:sz w:val="18"/>
          <w:szCs w:val="18"/>
        </w:rPr>
        <w:t>（3） 募集资金变更项目情况</w:t>
      </w:r>
      <w:bookmarkEnd w:id="65"/>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40" w:after="40" w:line="240" w:lineRule="exact"/>
        <w:rPr>
          <w:rFonts w:ascii="Times New Roman" w:hAnsi="Times New Roman" w:eastAsia="宋体" w:cs="宋体"/>
          <w:sz w:val="18"/>
          <w:szCs w:val="18"/>
        </w:rPr>
        <w:sectPr>
          <w:pgSz w:w="16840" w:h="11905" w:orient="landscape"/>
          <w:pgMar w:top="1134" w:right="1440" w:bottom="1134" w:left="1440" w:header="850" w:footer="992" w:gutter="0"/>
          <w:cols w:space="720" w:num="1"/>
          <w:docGrid w:type="linesAndChars" w:linePitch="312" w:charSpace="0"/>
        </w:sectPr>
      </w:pPr>
      <w:r>
        <w:rPr>
          <w:rFonts w:ascii="Times New Roman" w:hAnsi="Times New Roman" w:eastAsia="宋体" w:cs="宋体"/>
          <w:sz w:val="18"/>
          <w:szCs w:val="18"/>
        </w:rPr>
        <w:t>公司报告期不存在募集资金变更项目情况。</w:t>
      </w:r>
    </w:p>
    <w:p>
      <w:pPr>
        <w:spacing w:before="40" w:after="40" w:line="240" w:lineRule="exact"/>
        <w:rPr>
          <w:rFonts w:ascii="Times New Roman" w:hAnsi="Times New Roman" w:eastAsia="宋体" w:cs="宋体"/>
          <w:sz w:val="18"/>
          <w:szCs w:val="18"/>
        </w:rPr>
      </w:pPr>
    </w:p>
    <w:p>
      <w:pPr>
        <w:pStyle w:val="2"/>
        <w:spacing w:before="300" w:after="300" w:line="320" w:lineRule="exact"/>
        <w:rPr>
          <w:rFonts w:ascii="Times New Roman" w:hAnsi="Times New Roman" w:eastAsia="宋体" w:cs="宋体"/>
          <w:b/>
          <w:bCs/>
          <w:sz w:val="24"/>
          <w:szCs w:val="24"/>
        </w:rPr>
      </w:pPr>
      <w:bookmarkStart w:id="66" w:name="_Toc988936"/>
      <w:bookmarkStart w:id="67" w:name="_Toc133533565"/>
      <w:r>
        <w:rPr>
          <w:rFonts w:ascii="Times New Roman" w:hAnsi="Times New Roman" w:eastAsia="宋体" w:cs="宋体"/>
          <w:b/>
          <w:bCs/>
          <w:sz w:val="24"/>
          <w:szCs w:val="24"/>
        </w:rPr>
        <w:t>八、重大资产和股权出售</w:t>
      </w:r>
      <w:bookmarkEnd w:id="66"/>
      <w:bookmarkEnd w:id="67"/>
    </w:p>
    <w:p>
      <w:pPr>
        <w:pStyle w:val="3"/>
        <w:spacing w:line="280" w:lineRule="exact"/>
        <w:jc w:val="left"/>
        <w:rPr>
          <w:rFonts w:ascii="Times New Roman" w:hAnsi="Times New Roman" w:cs="宋体"/>
          <w:b/>
          <w:bCs/>
        </w:rPr>
      </w:pPr>
      <w:bookmarkStart w:id="68" w:name="_Toc988937"/>
      <w:r>
        <w:rPr>
          <w:rFonts w:ascii="Times New Roman" w:hAnsi="Times New Roman" w:cs="宋体"/>
          <w:b/>
          <w:bCs/>
        </w:rPr>
        <w:t>1、出售重大资产情况</w:t>
      </w:r>
      <w:bookmarkEnd w:id="68"/>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公司报告期未出售重大资产。</w:t>
      </w:r>
    </w:p>
    <w:p>
      <w:pPr>
        <w:pStyle w:val="3"/>
        <w:spacing w:line="280" w:lineRule="exact"/>
        <w:jc w:val="left"/>
        <w:rPr>
          <w:rFonts w:ascii="Times New Roman" w:hAnsi="Times New Roman" w:cs="宋体"/>
          <w:b/>
          <w:bCs/>
        </w:rPr>
      </w:pPr>
      <w:bookmarkStart w:id="69" w:name="_Toc988938"/>
      <w:r>
        <w:rPr>
          <w:rFonts w:ascii="Times New Roman" w:hAnsi="Times New Roman" w:cs="宋体"/>
          <w:b/>
          <w:bCs/>
        </w:rPr>
        <w:t>2、出售重大股权情况</w:t>
      </w:r>
      <w:bookmarkEnd w:id="69"/>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70" w:name="_Toc988939"/>
      <w:bookmarkStart w:id="71" w:name="_Toc133533566"/>
      <w:r>
        <w:rPr>
          <w:rFonts w:ascii="Times New Roman" w:hAnsi="Times New Roman" w:eastAsia="宋体" w:cs="宋体"/>
          <w:b/>
          <w:bCs/>
          <w:sz w:val="24"/>
          <w:szCs w:val="24"/>
        </w:rPr>
        <w:t>九、主要控股参股公司分析</w:t>
      </w:r>
      <w:bookmarkEnd w:id="70"/>
      <w:bookmarkEnd w:id="7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主要子公司及对公司净利润影响达10%以上的参股公司情况</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单位：万元</w:t>
      </w:r>
    </w:p>
    <w:tbl>
      <w:tblPr>
        <w:tblStyle w:val="19"/>
        <w:tblW w:w="9639" w:type="dxa"/>
        <w:tblInd w:w="108" w:type="dxa"/>
        <w:tblLayout w:type="fixed"/>
        <w:tblCellMar>
          <w:top w:w="0" w:type="dxa"/>
          <w:left w:w="108" w:type="dxa"/>
          <w:bottom w:w="0" w:type="dxa"/>
          <w:right w:w="108" w:type="dxa"/>
        </w:tblCellMar>
      </w:tblPr>
      <w:tblGrid>
        <w:gridCol w:w="1071"/>
        <w:gridCol w:w="1056"/>
        <w:gridCol w:w="1086"/>
        <w:gridCol w:w="1071"/>
        <w:gridCol w:w="1071"/>
        <w:gridCol w:w="1071"/>
        <w:gridCol w:w="1071"/>
        <w:gridCol w:w="1071"/>
        <w:gridCol w:w="1071"/>
      </w:tblGrid>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公司名称</w:t>
            </w:r>
          </w:p>
        </w:tc>
        <w:tc>
          <w:tcPr>
            <w:tcW w:w="10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公司类型</w:t>
            </w:r>
          </w:p>
        </w:tc>
        <w:tc>
          <w:tcPr>
            <w:tcW w:w="10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主要业务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营业利润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净利润</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10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子公司</w:t>
            </w:r>
          </w:p>
        </w:tc>
        <w:tc>
          <w:tcPr>
            <w:tcW w:w="10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进口贸易</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w:t>
            </w:r>
            <w:r>
              <w:rPr>
                <w:rFonts w:hint="eastAsia" w:ascii="Times New Roman" w:hAnsi="Times New Roman" w:eastAsia="宋体" w:cs="宋体"/>
                <w:sz w:val="18"/>
                <w:szCs w:val="18"/>
              </w:rPr>
              <w:t>,</w:t>
            </w:r>
            <w:r>
              <w:rPr>
                <w:rFonts w:ascii="Times New Roman" w:hAnsi="Times New Roman" w:eastAsia="宋体" w:cs="宋体"/>
                <w:sz w:val="18"/>
                <w:szCs w:val="18"/>
              </w:rPr>
              <w:t>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94,621.00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-19,988.33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160,958.98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2,992.18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3,775.06</w:t>
            </w:r>
          </w:p>
        </w:tc>
      </w:tr>
      <w:tr>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10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子公司</w:t>
            </w:r>
          </w:p>
        </w:tc>
        <w:tc>
          <w:tcPr>
            <w:tcW w:w="10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15</w:t>
            </w:r>
            <w:r>
              <w:rPr>
                <w:rFonts w:hint="eastAsia" w:ascii="Times New Roman" w:hAnsi="Times New Roman" w:eastAsia="宋体" w:cs="宋体"/>
                <w:sz w:val="18"/>
                <w:szCs w:val="18"/>
              </w:rPr>
              <w:t>,</w:t>
            </w:r>
            <w:r>
              <w:rPr>
                <w:rFonts w:ascii="Times New Roman" w:hAnsi="Times New Roman" w:eastAsia="宋体" w:cs="宋体"/>
                <w:sz w:val="18"/>
                <w:szCs w:val="18"/>
              </w:rPr>
              <w:t>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54,938.16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32,817.54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299,518.34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5,724.74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5,718.37</w:t>
            </w:r>
          </w:p>
        </w:tc>
      </w:tr>
      <w:tr>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w:t>
            </w:r>
          </w:p>
        </w:tc>
        <w:tc>
          <w:tcPr>
            <w:tcW w:w="10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子公司</w:t>
            </w:r>
          </w:p>
        </w:tc>
        <w:tc>
          <w:tcPr>
            <w:tcW w:w="10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7</w:t>
            </w:r>
            <w:r>
              <w:rPr>
                <w:rFonts w:hint="eastAsia" w:ascii="Times New Roman" w:hAnsi="Times New Roman" w:eastAsia="宋体" w:cs="宋体"/>
                <w:sz w:val="18"/>
                <w:szCs w:val="18"/>
              </w:rPr>
              <w:t>,</w:t>
            </w:r>
            <w:r>
              <w:rPr>
                <w:rFonts w:ascii="Times New Roman" w:hAnsi="Times New Roman" w:eastAsia="宋体" w:cs="宋体"/>
                <w:sz w:val="18"/>
                <w:szCs w:val="18"/>
              </w:rPr>
              <w:t>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49,837.62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17,454.74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227,136.10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2,709.21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2,695.76</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10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子公司</w:t>
            </w:r>
          </w:p>
        </w:tc>
        <w:tc>
          <w:tcPr>
            <w:tcW w:w="108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r>
              <w:rPr>
                <w:rFonts w:hint="eastAsia" w:ascii="Times New Roman" w:hAnsi="Times New Roman" w:eastAsia="宋体" w:cs="宋体"/>
                <w:sz w:val="18"/>
                <w:szCs w:val="18"/>
              </w:rPr>
              <w:t>,</w:t>
            </w:r>
            <w:r>
              <w:rPr>
                <w:rFonts w:ascii="Times New Roman" w:hAnsi="Times New Roman" w:eastAsia="宋体" w:cs="宋体"/>
                <w:sz w:val="18"/>
                <w:szCs w:val="18"/>
              </w:rPr>
              <w:t>400.00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8,938.29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4,625.18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40,674.48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755.52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746.99</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报告期内取得和处置子公司的情况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公司名称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报告期内取得和处置子公司方式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对整体生产经营和业绩的影响</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海南龙大美食有限责任公司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新设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于 2022 年1月7日纳入合并范围</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巴中龙大肉食品有限公司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新设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于 2022 年1月7日纳入合并范围</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山东龙鲜生供应链管理有限公司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新设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于 2022 年2月18日纳入合并范围</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青岛龙大鲜生供应链有限公司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新设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于 2022 年4月13日纳入合并范围</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四川龙鲜活供应链管理有限公司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新设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于 2022 年3月7日纳入合并范围</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潍坊振祥食品销售有限公司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新设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于 2022 年4月25日纳入合并范围</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成都逸享潮代供应链管理有限公司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新设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于 2022 年11月23日纳入合并范围</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北京晓食探科技有限公司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新设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于 2022 年12月22日纳入合并范围</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主要控股参股公司情况说明</w:t>
      </w:r>
    </w:p>
    <w:p>
      <w:pPr>
        <w:pStyle w:val="17"/>
        <w:rPr>
          <w:rFonts w:ascii="Times New Roman" w:hAnsi="Times New Roman"/>
          <w:sz w:val="18"/>
          <w:szCs w:val="18"/>
        </w:rPr>
      </w:pPr>
      <w:r>
        <w:rPr>
          <w:rFonts w:hint="eastAsia" w:ascii="Times New Roman" w:hAnsi="Times New Roman"/>
          <w:sz w:val="18"/>
          <w:szCs w:val="18"/>
        </w:rPr>
        <w:t>无</w:t>
      </w:r>
    </w:p>
    <w:p>
      <w:pPr>
        <w:pStyle w:val="2"/>
        <w:spacing w:before="300" w:after="300" w:line="320" w:lineRule="exact"/>
        <w:rPr>
          <w:rFonts w:ascii="Times New Roman" w:hAnsi="Times New Roman" w:eastAsia="宋体" w:cs="宋体"/>
          <w:b/>
          <w:bCs/>
          <w:sz w:val="24"/>
          <w:szCs w:val="24"/>
        </w:rPr>
      </w:pPr>
      <w:bookmarkStart w:id="72" w:name="_Toc133533567"/>
      <w:bookmarkStart w:id="73" w:name="_Toc988940"/>
      <w:r>
        <w:rPr>
          <w:rFonts w:ascii="Times New Roman" w:hAnsi="Times New Roman" w:eastAsia="宋体" w:cs="宋体"/>
          <w:b/>
          <w:bCs/>
          <w:sz w:val="24"/>
          <w:szCs w:val="24"/>
        </w:rPr>
        <w:t>十、公司控制的结构化主体情况</w:t>
      </w:r>
      <w:bookmarkEnd w:id="72"/>
      <w:bookmarkEnd w:id="73"/>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74" w:name="_Toc133533568"/>
      <w:bookmarkStart w:id="75" w:name="_Toc988941"/>
      <w:r>
        <w:rPr>
          <w:rFonts w:ascii="Times New Roman" w:hAnsi="Times New Roman" w:eastAsia="宋体" w:cs="宋体"/>
          <w:b/>
          <w:bCs/>
          <w:sz w:val="24"/>
          <w:szCs w:val="24"/>
        </w:rPr>
        <w:t>十一、公司未来发展的展望</w:t>
      </w:r>
      <w:bookmarkEnd w:id="74"/>
      <w:bookmarkEnd w:id="75"/>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（一）发展战略</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公司长期的发展目标是成为中国领先的食品企业。公司始终坚持“一体两翼”发展战略，坚持以预制菜为核心的食品为主体，大力发展食品业务；同时调整屠宰产业结构，进一步优化养殖成本，保障传统板块的稳健发展。食品业务瞄准预制菜市场，提供预制食材、预制半成品和预制成品三大品类产品，为中国人健康饮食提供高品质的系统解决方案；养殖和屠宰作为公司既有的基础优势业务，为食品业务做大做强提供重要支撑，养殖为食品业务提供品质溯源和原材料成本保障，屠宰业务提供共享客户、生产基地和经营网络，保障食品业务稳定发展。在未来发展过程中，龙大美食将持续夯实食品加工板块业务，延伸产业链条，打造大单品，为客户提供优质配套服务。</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（二）2023年经营计划</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 xml:space="preserve">（1）做大食品业务，实现高质量发展 </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2023年，公司将继续依托优质的原料供给、成熟的加工经验、丰富的市场资源以及二十余年对日出口的品质保障，持续深耕食品业务，进一步完善组织保障、推进管理落地、加大数字化建设力度，为实施大渠道、大产品、大品牌战略做好基础。 公司将继续坚持品质至上，持续为客户提供全程品质可控的产品与服务；在上述战略的指引下，扩大食品业务的营收规模，加快公司战略升级速度，提升公司食品板块的营收占比，降低传统行业周期对公司的影响，实现公司的高质量发展。</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 xml:space="preserve">（2）稳健发展传统业务，做好战略支撑 </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公司屠宰和养殖业务作为公司的基础优势业务，是公司战略落地的重要支撑。2023年，公司将持续稳健发展屠宰业务，推进江苏灌云、四川巴中、海南洋浦等新项目的建设，引进自动化设备，完善工业化布局，进一步扩大公司屠宰产能；审慎发展养殖业务，做好</w:t>
      </w:r>
      <w:r>
        <w:rPr>
          <w:rFonts w:hint="eastAsia" w:ascii="Times New Roman" w:hAnsi="Times New Roman"/>
          <w:sz w:val="18"/>
          <w:szCs w:val="18"/>
          <w:lang w:val="en-US" w:eastAsia="zh-CN"/>
        </w:rPr>
        <w:t>猪疫</w:t>
      </w:r>
      <w:r>
        <w:rPr>
          <w:rFonts w:hint="eastAsia" w:ascii="Times New Roman" w:hAnsi="Times New Roman"/>
          <w:sz w:val="18"/>
          <w:szCs w:val="18"/>
        </w:rPr>
        <w:t>防控，提升育肥成活率，降低原材料成本，进行管理增效，进一步降低养殖成本，减少行业周期波动对公司的影响；同时加强公司内部管理，强化采购、生产、营销、市场等职能，使管理更加体系化、规范化，以此提高效率，不断优化创新，实现降本增效。</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 xml:space="preserve">（3）优化现有产品，做好新品研发 </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2023年，公司将持续加大研发投入力度，通过与当地客户的深入沟通和后续服务，迅速把握市场需求并密切跟进变化，以消费者需求为导向，积极研发新产品和优化现有产品，进一步提升肥肠系列、酥肉系列、培根系列、烤肠系列、丸子系列等核心单品系列的销量；同时，以“低脂肪、高蛋白、无色素、无味精、无蔗糖”等“0添加概念”相配合，开发多口味低脂鸡胸肉肠系列、低脂牛肉饼、低温午餐肉、即食牛排等产品，进一步增强公司核心竞争力。</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 xml:space="preserve">（4）加强渠道建设，进一步完善营销网络 </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公司目前主要销售渠道包括批发商、加盟商、大中型商场超市、食品加工企业和大型连锁餐饮企业。2023年，公司在大客户稳步增长的同时将重点开发中小客户渠道，不断拓充经销商数量，构建以龙大美食为核心的经销商网络体系。同时加强重点客户开发，以“流通、餐饮、终端”三剑合璧为抓手，坚持以B端为主，并向C端进行辐射拓展；着重开发团餐、供应链客户及区域连锁餐饮客户，拓展线上、社团客户及线下终端零售客户；通过持续深耕山东基地市场，持续打造四川样板市场，以北京、上海、苏州、天津、石家庄等市场为突破口，积极布局华北、华东等地区。同时立足重点市场，围绕重点单品、核心渠道选择主体经销商，整合区域资源，实施客户分级管理，多维互动，进一步完善公司全国化布局。</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 xml:space="preserve">（5）持续强化人才队伍发展，凝聚团队活力 </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公司始终坚持“人才为本”，2023年将围绕“企业文化”核心精神，继续推进人才市场化、专业化。通过“外引内培”多措并举加强人才梯队建设，关注员工与企业共成长，落实人才管理和培养发展，加大引才育才力度以及 “管培生”“关键岗位人才池”等储备培养，构建多层次人才队伍；同时强化考核管理与激励体系，建立以激励为抓手，以提升效能为目标的考核结果应用标准，通过激励措施充分激发和释放团队活力，提高组织内部工作效率，为公司高质量发展打下坚实的人才基础。 </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（三）可能面对的风险</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1、发生疫病的风险</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公司业务为食品、屠宰、养殖等，主要原料为生猪，生猪存在动物疫病风险。2018年爆发的非洲猪瘟，由于高传染性和高致死率，对生猪养殖行业产生了重大的影响，对生猪养殖场的生物防护体系和管理措施提出了更高的要求。一旦发生非洲猪瘟，由于非洲猪瘟的高传染性和高致死率，将对公司生猪养殖业务产生很大的不利影响。</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2、食品安全风险</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近年来，消费者对食品安全的要求与日俱增，食品安全问题也日益受到监管部门和社会舆论的高度关注。虽然公司建立了严格的食品安全控制体系，但食品安全的风险仍然是公司关注的重中之重，一旦出现食品安全问题，将对公司的品牌形象以及相关产品的销售造成不良影响。</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虽然国家不断强化食品安全方面的监管，但食品行业分支众多，企业数量庞大，难免存在部分企业不规范运作的情况，若某个食品子行业的个别企业发生严重食品安全事故，也将可能给整个食品行业经营发展造成负面影响。</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3、市场开拓风险</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在战略的指导下，公司加速推进食品业务的发展，并在全国范围内进行了一系列产能布局，拓展市场，如果公司的市场开拓未取得预期效果，将对公司生产经营产生不利影响。</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4、材料价格波动风险</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公司材料成本包括包装纸箱、包装袋等。未来各类原料采购价格出现大幅波动，公司不能及时适度调整产品价格并保持合理存货规模，将存在主营业务毛利率波动的风险，从而影响经营业绩稳定性。</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5、不可抗力风险</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自然灾害、突发性公共卫生事件可能会对公司的财产、人员造成损害，并有可能影响公司的正常生产经营，此类不可抗力的发生可能还会给公司增加额外成本，从而影响公司的盈利水平。</w:t>
      </w:r>
    </w:p>
    <w:p>
      <w:pPr>
        <w:pStyle w:val="17"/>
        <w:spacing w:before="0" w:beforeAutospacing="0" w:after="0" w:afterAutospacing="0" w:line="276" w:lineRule="auto"/>
        <w:ind w:firstLine="420"/>
        <w:rPr>
          <w:rFonts w:ascii="Times New Roman" w:hAnsi="Times New Roman"/>
          <w:sz w:val="21"/>
          <w:szCs w:val="21"/>
        </w:rPr>
      </w:pPr>
      <w:r>
        <w:rPr>
          <w:rFonts w:hint="eastAsia" w:ascii="Times New Roman" w:hAnsi="Times New Roman"/>
          <w:sz w:val="18"/>
          <w:szCs w:val="18"/>
        </w:rPr>
        <w:t>(四）应对措施</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1、公司将一如既往的做好疫病防疫防控工作，严格执行防疫防控措施，确保公司所有单位生产经营有序进行。</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公司长期高度重视食品安全，严格要求把食品安全落实到生产经营的每个环节。公司在生产经营中根据国家法律法规及市场监督管理部门的规章制度要求，建立了完善的食品安全控制体系，通过了ISO9001国际质量管理体系和ISO22000食品安全管理体系的认证，并对关键环节在国家标准的基础上制定了更为严格的多个企业标准，进一步细化食品安全控制工作。在每个生产基地配备专职质量控制人员、每个市场安排专职质量监督人员，从而达到对采购、生产、储存、运输、销售等环节实施有效的食品安全质量控制的目标；通过执行《标识和可追溯性管理制度》等相关产品质量控制制度，使产品质量和食品安全控制具有可追溯性，尽可能降低食品安全事件发生的可能性。</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3、公司将一方面加强管理、提高效率进行成本控制，一方面充分发挥公司全产业链布局的优势，通过调节产品结构、生产高附加值产品、加快食品业务发展等方式，一定程度上化解了生猪价格波动对公司盈利能力带来的风险。</w:t>
      </w:r>
    </w:p>
    <w:p>
      <w:pPr>
        <w:pStyle w:val="17"/>
        <w:spacing w:before="0" w:beforeAutospacing="0" w:after="0" w:afterAutospacing="0" w:line="276" w:lineRule="auto"/>
        <w:ind w:firstLine="360"/>
        <w:rPr>
          <w:rFonts w:ascii="Times New Roman" w:hAnsi="Times New Roman"/>
          <w:sz w:val="18"/>
          <w:szCs w:val="18"/>
        </w:rPr>
        <w:sectPr>
          <w:pgSz w:w="11905" w:h="16840"/>
          <w:pgMar w:top="1440" w:right="1134" w:bottom="1440" w:left="1134" w:header="850" w:footer="992" w:gutter="0"/>
          <w:cols w:space="720" w:num="1"/>
          <w:docGrid w:type="linesAndChars" w:linePitch="312" w:charSpace="0"/>
        </w:sectPr>
      </w:pPr>
      <w:r>
        <w:rPr>
          <w:rFonts w:hint="eastAsia" w:ascii="Times New Roman" w:hAnsi="Times New Roman"/>
          <w:sz w:val="18"/>
          <w:szCs w:val="18"/>
        </w:rPr>
        <w:t>4、公司着力构建消费市场洞察体系，服务广大食品加工和餐饮企业，协同进行市场推广，创新营销模式，积极应用市场思维打造爆款明星单品，以大单品策略快速服务市场。此外，公司加快开拓预制菜专业销售渠道，加强定制化服务；聚焦核心区域，打造样板市场，实现优势区域全覆盖；构建流通经销商网络，实现全国范围渠道拓展。</w:t>
      </w:r>
    </w:p>
    <w:p>
      <w:pPr>
        <w:pStyle w:val="17"/>
        <w:spacing w:before="0" w:beforeAutospacing="0" w:after="0" w:afterAutospacing="0" w:line="276" w:lineRule="auto"/>
        <w:ind w:firstLine="360"/>
        <w:rPr>
          <w:rFonts w:ascii="Times New Roman" w:hAnsi="Times New Roman"/>
          <w:sz w:val="21"/>
          <w:szCs w:val="21"/>
        </w:rPr>
      </w:pPr>
    </w:p>
    <w:p>
      <w:pPr>
        <w:pStyle w:val="2"/>
        <w:spacing w:before="300" w:after="300" w:line="320" w:lineRule="exact"/>
        <w:rPr>
          <w:rFonts w:ascii="Times New Roman" w:hAnsi="Times New Roman" w:eastAsia="宋体" w:cs="宋体"/>
          <w:b/>
          <w:bCs/>
          <w:sz w:val="24"/>
          <w:szCs w:val="24"/>
        </w:rPr>
      </w:pPr>
      <w:bookmarkStart w:id="76" w:name="_Toc988942"/>
      <w:bookmarkStart w:id="77" w:name="_Toc133533569"/>
      <w:r>
        <w:rPr>
          <w:rFonts w:ascii="Times New Roman" w:hAnsi="Times New Roman" w:eastAsia="宋体" w:cs="宋体"/>
          <w:b/>
          <w:bCs/>
          <w:sz w:val="24"/>
          <w:szCs w:val="24"/>
        </w:rPr>
        <w:t>十二、报告期内接待调研、沟通、采访等活动</w:t>
      </w:r>
      <w:bookmarkEnd w:id="76"/>
      <w:bookmarkEnd w:id="7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13892" w:type="dxa"/>
        <w:tblInd w:w="108" w:type="dxa"/>
        <w:tblLayout w:type="fixed"/>
        <w:tblCellMar>
          <w:top w:w="0" w:type="dxa"/>
          <w:left w:w="108" w:type="dxa"/>
          <w:bottom w:w="0" w:type="dxa"/>
          <w:right w:w="108" w:type="dxa"/>
        </w:tblCellMar>
      </w:tblPr>
      <w:tblGrid>
        <w:gridCol w:w="1377"/>
        <w:gridCol w:w="1377"/>
        <w:gridCol w:w="1377"/>
        <w:gridCol w:w="831"/>
        <w:gridCol w:w="3827"/>
        <w:gridCol w:w="2126"/>
        <w:gridCol w:w="2977"/>
      </w:tblGrid>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接待时间</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接待地点</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接待方式</w:t>
            </w:r>
          </w:p>
        </w:tc>
        <w:tc>
          <w:tcPr>
            <w:tcW w:w="8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接待对象类型</w:t>
            </w:r>
          </w:p>
        </w:tc>
        <w:tc>
          <w:tcPr>
            <w:tcW w:w="38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接待对象</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谈论的主要内容及提供的资料</w:t>
            </w:r>
          </w:p>
        </w:tc>
        <w:tc>
          <w:tcPr>
            <w:tcW w:w="29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调研的基本情况索引</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2022年05月05日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公司会议室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电话沟通</w:t>
            </w:r>
          </w:p>
        </w:tc>
        <w:tc>
          <w:tcPr>
            <w:tcW w:w="83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机构</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安信证券、北京太和东方投资、德邦证券、东方基金、敦和资管、方正证券、歌汝私募基金、国寿安保、国泰君安、国信证券、海坤投资、海通资管、华泰柏瑞、华泰证券、华西证券、嘉实基金、金鹰基金、开源资管、凯丰投资、隆顺投资、民生证券、摩根华鑫、平安基金、群益投信、睿远基金、上海浩瑜恒投资、上海铭箭投资、上海瑞廷资产、上海翊安投资、上海涌贝资产、上海元泓投资、上海致达投资、神农投资、太平洋证券、太平资产、天风证券、天治基金、西部证券、相生资产、信达证券、兴业证券、银河证券、英大保险资管、永赢基金、云南信托、泽嘉投资、长江养老、招商证券、浙商证券、中金公司、中信证券、中意资产、中银基金、中银证券、中邮理财、中原证券等87位投资者</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公司2021年年报及2022年一季报经营情况、未来战略发展规划；未提供书面资料。</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公司于2022年5月6日刊登在巨潮资讯网上的《龙大美食：002726龙大美食投资者关系管理档案20220506》编号：2022-01。</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2022年05月13日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“龙大美食投资者关系”微信小程序</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83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通过“龙大美食投资者关系”微信小程序参与公司2021年度网上业绩说明会的广大投资者</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公司2021年年报及2022年一季报经营情况、未来战略发展规划；未提供书面资料。</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公司于2022年5月13日刊登在巨潮资讯网上的《龙大美食：2021年度业绩说明会投资者关系活动记录表》编号：2022-02。</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2022年05月25日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公司会议室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电话沟通</w:t>
            </w:r>
          </w:p>
        </w:tc>
        <w:tc>
          <w:tcPr>
            <w:tcW w:w="83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机构</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财通证券、国泰证券、中意资产、国海资管、西部利得基金、光大保德信基金、中庚基金、摩根士丹利华鑫基金等16位投资者</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公司2021年年报及2022年一季报经营情况、未来战略发展规划；未提供书面资料。</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公司于2022年5月26日刊登在巨潮资讯网上的《龙大美食：002726龙大美食投资者关系管理档案20220527》编号：2022-03。</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2022年05月26日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公司会议室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电话沟通</w:t>
            </w:r>
          </w:p>
        </w:tc>
        <w:tc>
          <w:tcPr>
            <w:tcW w:w="83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机构</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天风证券、崇山投资、合众易晟、丹桂顺、长城基金、恒大人寿、中睿合银等8位投资者</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公司2021年年报及2022年一季报经营情况、未来战略发展规划；未提供书面资料。</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公司于2022年5月27日刊登在巨潮资讯网上的《龙大美食：002726龙大美食调研活动信息20220527》编号：2022-04。</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2022年05月26日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公司会议室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电话沟通</w:t>
            </w:r>
          </w:p>
        </w:tc>
        <w:tc>
          <w:tcPr>
            <w:tcW w:w="83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机构</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平安证券、中融基金、同犇投资、汇添富、锐意资本、长城证券等8位投资者</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公司2021年年报及2022年一季报经营情况、未来战略发展规划；未提供书面资料。</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公司于2022年5月27日刊登在巨潮资讯网上的《002726龙大美食投资者关系管理档案20220527》编号：2022-05。</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2022年06月06日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公司会议室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电话沟通</w:t>
            </w:r>
          </w:p>
        </w:tc>
        <w:tc>
          <w:tcPr>
            <w:tcW w:w="83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机构</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天风证券股份有限公司、泰康资产管理有限责任公司、金鹰基金管理有限公司、国寿安保基金管理有限公司、上海万纳资产管理有限公司、上海斯诺波投资管理有限公司、上海大筝资产管理有限公司、青岛朋元资产管理有限公司、上海鸿凯投资有限公司、上海鸿涵投资管理有限公司、共青城意志力私募基金管理有限公司、创金合信基金管理有限公司、北京沣沛投资管理有限公司等14位投资者</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公司2021年年报及2022年一季报经营情况、未来战略发展规划；未提供书面资料。</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公司于2022年6月7日刊登在巨潮资讯网上的《龙大美食：002726龙大美食投资者关系管理档案20220607》编号：2022-06。</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2022年08月30日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公司会议室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电话沟通</w:t>
            </w:r>
          </w:p>
        </w:tc>
        <w:tc>
          <w:tcPr>
            <w:tcW w:w="83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机构</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浙商证券、中信证券、太平基金、华西证券、兴业证券、华鑫证券、鹏华基金、天风证券、摩根华鑫、太平洋证券、长江资管、华泰证券、国联证券、方正证券、禹田资本、瓦洛兰投资、相生资产、谢诺辰阳、涌津投资、翊安投资、尚雅投资、融创智富、逸杉资产、磐耀资产、金泊投资、华安基金、海通资管、国寿安保、光大保德信、敦和资管等49位投资者</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2022年上半年经营情况、未来战略发展规划；未提供书面资料。</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公司于2022年8月31日刊登在巨潮资讯网上的《龙大美食：002726龙大美食投资者关系管理档案20220831》编号：2022-07。</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2022年10月26日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公司会议室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电话沟通</w:t>
            </w:r>
          </w:p>
        </w:tc>
        <w:tc>
          <w:tcPr>
            <w:tcW w:w="83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机构</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天风证券、华泰证券、华西证券、华鑫证券、方正证券、太平洋证券、光大证券、国海证券、德邦证券、民生证券、招商证券、浙商证券、兴业证券、国联证券、中邮证券、中原证券、中信证券、中金证券、兴业基金、摩根华鑫、嘉实基金、中信资管、建信信托、中信保诚基金、上投摩根、华融基金、国联安基金、银华基金、永赢基金、申万宏源、方正资管、国寿养老保险、正骐投资、九泰基金、国泰君安资管、国新证券、海通证券、天治基金、敦和资产、兴华基金、新华养老保险、中新融创资本、聚劲投资、澄明资管、领久私募基金、臻宜投资、同犇投资、恒泰证券、首创证券、金科投资、财信证券、瓦琉咨询等79位投资者</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2022年前三季度经营情况、未来战略发展规划；未提供书面资料。</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公司于2022年10月27日刊登在巨潮资讯网上的《龙大美食：002726龙大美食投资者关系管理档案20221027》编号：2022-08。</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2022年11月07日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公司会议室、成都研发中心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实地调研</w:t>
            </w:r>
          </w:p>
        </w:tc>
        <w:tc>
          <w:tcPr>
            <w:tcW w:w="83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机构</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国联证券、德邦证券、西部证券、民生证券、中泰证券、中邮证券、东亚前海证券、银河证券、国盛证券、浙商证券、开源证券、平安证券、天风证券、安信证券、国信证券、国海证券、方正证券、华创证券、中信建投、前海开源、合众易晟、青骊投资、兴华基金、安信基金、野村东方国际、华安基金、南方基金、人保资产、永盈基金、易方达基金、长江资管、晨燕资产、敦和资管、Cyber AtlasCapital、Janchor Partners、金鹰基金、合远基金、惠升基金、申万菱信基金、富安达基金、玖歌投资、佑益峰资产、宁银理财、信公咨询、隽泰资本、中香国际等65位投资者</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公司整体情况、2022</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年前三季度经营情况、未来战略发展规划；未提供书面资料。</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公司于2022年11月10日刊登在巨潮资讯网上的《龙大美食：002726龙大美食投资者关系管理档案20221110》编号：2022-09。</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2022年11月08日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公司会议室、成都研发中心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实地调研</w:t>
            </w:r>
          </w:p>
        </w:tc>
        <w:tc>
          <w:tcPr>
            <w:tcW w:w="83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机构</w:t>
            </w:r>
          </w:p>
        </w:tc>
        <w:tc>
          <w:tcPr>
            <w:tcW w:w="38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国联证券、德邦证券、西部证券、民生证券、中泰证券、中邮证券、东亚前海证券、银河证券、国盛证券、浙商证券、开源证券、平安证券、天风证券、安信证券、国信证券、国海证券、方正证券、华创证券、中信建投、前海开源、合众易晟、青骊投资、兴华基金、安信基金、野村东方国际、华安基金、南方基金、人保资产、永盈基金、易方达基金、长江资管、晨燕资产、敦和资管、Cyber AtlasCapital、Janchor Partners、金鹰基金、合远基金、惠升基金、申万菱信基金、富安达基金、玖歌投资、佑益峰资产、宁银理财、信公咨询、隽泰资本、中香国际等65位投资者</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公司整体情况、2022</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年前三季度经营情况、未来战略发展规划；未提供书面资料。</w:t>
            </w:r>
          </w:p>
        </w:tc>
        <w:tc>
          <w:tcPr>
            <w:tcW w:w="29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公司于2022年11月10日刊登在巨潮资讯网上的《龙大美食：002726龙大美食投资者关系管理档案20221110》编号：2022-09。</w:t>
            </w:r>
          </w:p>
        </w:tc>
      </w:tr>
    </w:tbl>
    <w:p>
      <w:pPr>
        <w:rPr>
          <w:rFonts w:ascii="Times New Roman" w:hAnsi="Times New Roman" w:eastAsia="宋体"/>
        </w:rPr>
        <w:sectPr>
          <w:pgSz w:w="16840" w:h="11905" w:orient="landscape"/>
          <w:pgMar w:top="1134" w:right="1440" w:bottom="1134" w:left="1440" w:header="850" w:footer="992" w:gutter="0"/>
          <w:cols w:space="720" w:num="1"/>
          <w:docGrid w:type="linesAndChars" w:linePitch="312" w:charSpace="0"/>
        </w:sectPr>
      </w:pPr>
      <w:r>
        <w:rPr>
          <w:rFonts w:ascii="Times New Roman" w:hAnsi="Times New Roman" w:eastAsia="宋体"/>
        </w:rPr>
        <w:br w:type="page"/>
      </w:r>
    </w:p>
    <w:p>
      <w:pPr>
        <w:pStyle w:val="26"/>
        <w:spacing w:before="340" w:after="330" w:line="773" w:lineRule="exact"/>
        <w:jc w:val="center"/>
        <w:rPr>
          <w:rFonts w:ascii="Times New Roman" w:hAnsi="Times New Roman" w:eastAsia="宋体" w:cs="宋体"/>
          <w:b/>
          <w:bCs/>
          <w:sz w:val="32"/>
          <w:szCs w:val="32"/>
        </w:rPr>
      </w:pPr>
      <w:bookmarkStart w:id="78" w:name="_Toc13187"/>
      <w:bookmarkStart w:id="79" w:name="_Toc133533570"/>
      <w:r>
        <w:rPr>
          <w:rFonts w:ascii="Times New Roman" w:hAnsi="Times New Roman" w:eastAsia="宋体" w:cs="宋体"/>
          <w:b/>
          <w:bCs/>
          <w:sz w:val="32"/>
          <w:szCs w:val="32"/>
        </w:rPr>
        <w:t>第四节 公司治理</w:t>
      </w:r>
      <w:bookmarkEnd w:id="78"/>
      <w:bookmarkEnd w:id="79"/>
    </w:p>
    <w:p>
      <w:pPr>
        <w:pStyle w:val="2"/>
        <w:spacing w:before="300" w:after="300" w:line="320" w:lineRule="exact"/>
        <w:rPr>
          <w:rFonts w:ascii="Times New Roman" w:hAnsi="Times New Roman" w:eastAsia="宋体" w:cs="宋体"/>
          <w:b/>
          <w:bCs/>
          <w:sz w:val="24"/>
          <w:szCs w:val="24"/>
        </w:rPr>
      </w:pPr>
      <w:bookmarkStart w:id="80" w:name="_Toc133533571"/>
      <w:bookmarkStart w:id="81" w:name="_Toc988944"/>
      <w:r>
        <w:rPr>
          <w:rFonts w:ascii="Times New Roman" w:hAnsi="Times New Roman" w:eastAsia="宋体" w:cs="宋体"/>
          <w:b/>
          <w:bCs/>
          <w:sz w:val="24"/>
          <w:szCs w:val="24"/>
        </w:rPr>
        <w:t>一、公司治理的基本状况</w:t>
      </w:r>
      <w:bookmarkEnd w:id="80"/>
      <w:bookmarkEnd w:id="81"/>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报告期内，公司严格按照《公司法》《上市公司治理准则》《深圳证券交易所上市公司自律监管指引第1号——主板上市公司规范运作》等法律、规章及规范性文件的要求规范运作，并结合公司自身的情况，不断优化公司法人治理结构，建立健全公司治理及内部控制的各项规则制度，加强信息披露工作，积极开展投资者关系管理工作，进一步规范公司运作，提高公司治理水平。</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报告期内，公司治理情况基本符合中国证监会和深圳证券交易所有关上市公司治理的规范性文件要求。具体情况如下：</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1、股东大会</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报告期内，公司按照《公司章程》和《股东大会议事规则》等要求，规范股东大会的召集、召开，将相关决策事项提交股东大会审批，能够保证股东大会运作符合《股东大会议事规则》相关要求，确保股东对于公司决策事项的参与权和表决权，能够保证全体股东特别是中小股东享有平等地位、平等权利，并承担相应义务。</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2、董事会</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公司严格按照《公司法》、《公司章程》规定的选聘程序选举董事，公司董事会的人数及人员构成符合法律、法规和《公司章程》的要求。公司董事会设立了审计委员会、提名委员会、薪酬与考核委员会及战略委员会等专业委员会，为董事会的决策提供专业意见和参考。公司董事严格按照《公司法》、《公司章程》、《董事会议事规则》、《上市公司独立董事规则》等制度的规定开展工作，积极出席董事会和股东大会，积极参加对相关知识的培训，熟悉有关法律法规，勤勉尽责。</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3、监事会</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公司严格按照《公司法》《公司章程》的规定选举产生监事，监事会的人数及构成符合法律法规和《公司章程》的要求。监事会严格按照《公司章程》、《监事会议事规则》的规定，规范监事会的召集、召开和表决。公司全体监事认真履行职责，对公司重大事项、关联交易、财务状况、董事、高级管理人员履行职责情况等进行监督，维护公司及股东的合法权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4、独立董事及董事会专门委员会的运行情况</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报告期内，公司独立董事根据《公司法》和其他部门规章、规范性文件和制度细则规定，诚实、勤勉、独立的履行职责，积极出席相关会议，认真审议董事会各项议案，对公司重大事项发表了独立意见，切实维护了公司和股东尤其是中小股东利益，较好地发挥了独立董事的监督作用。公司董事会各专门委员会根据各自委员会议事规则履行职责。</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5、关于信息披露</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公司严格按照有关法律、法规和公司《重大信息内部报告制度》、《机构投资者接待管理制度》的要求，认真履行信息披露义务，加强信息披露事务管理。报告期内，公司指定《中国证券报》、《证券时报》、《上海证券报》、《证券日报》和巨潮资讯网为公司信息披露媒体，真实、准确、及时地披露公司相关信息，确保公司所有投资者公平地获取公司相关信息。</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6、关于控股股东与上市公司的关系</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公司严格按照有关法律、法规和《公司章程》的要求规范运作，在业务、资产、人员、机构、财务等方面与控股股东完全分开，具有独立、完整的资产和业务，具备独立面向市场自主经营的能力。公司控股股东依法行使权利并承担相应义务，没有超越公司股东大会直接或间接干预公司的决策和经营活动。</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7、关于绩效评价与激励约束机制</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公司逐步建立和完善公正、透明的董事、监事和高级管理人员的绩效评价标准和激励约束机制，公司高级管理人员的聘任公开、透明，符合法律法规的规定。</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8、关于利益相关者</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公司充分尊重和维护股东、员工、供应商、客户等相关利益者的合法权益，积极与利益相关者合作，加强与各方的沟通和交流，实现社会、股东、公司、员工等各方利益的协调平衡，共同推进公司持续、稳定、健康发展。</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公司治理的实际状况与法律、行政法规和中国证监会发布的关于上市公司治理的规定是否存在重大差异</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公司治理的实际状况与法律、行政法规和中国证监会发布的关于上市公司治理的规定不存在重大差异。</w:t>
      </w:r>
    </w:p>
    <w:p>
      <w:pPr>
        <w:pStyle w:val="2"/>
        <w:spacing w:before="300" w:after="300" w:line="320" w:lineRule="exact"/>
        <w:rPr>
          <w:rFonts w:ascii="Times New Roman" w:hAnsi="Times New Roman" w:eastAsia="宋体" w:cs="宋体"/>
          <w:b/>
          <w:bCs/>
          <w:sz w:val="24"/>
          <w:szCs w:val="24"/>
        </w:rPr>
      </w:pPr>
      <w:bookmarkStart w:id="82" w:name="_Toc133533572"/>
      <w:bookmarkStart w:id="83" w:name="_Toc988945"/>
      <w:r>
        <w:rPr>
          <w:rFonts w:ascii="Times New Roman" w:hAnsi="Times New Roman" w:eastAsia="宋体" w:cs="宋体"/>
          <w:b/>
          <w:bCs/>
          <w:sz w:val="24"/>
          <w:szCs w:val="24"/>
        </w:rPr>
        <w:t>二、公司相对于控股股东、实际控制人在保证公司资产、人员、财务、机构、业务等方面的独立情况</w:t>
      </w:r>
      <w:bookmarkEnd w:id="82"/>
      <w:bookmarkEnd w:id="83"/>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公司严格按照《公司法》、《证券法》等有关法律法规、部门规章、规范性文件和《公司章程》的要求规范运作，与控股股东在业务、人员、资产、机构和财务等方面完全分开，具有独立完整的业务及自主经营能力。</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（一）业务方面</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公司业务独立于控股股东及其下属企业，拥有独立完整的采购和销售系统，独立开展业务，不依赖于股东或其它任何关联方。</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（二）人员方面</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公司总经理、副总经理、财务负责人、董事会秘书等高级管理人员专职在公司工作、领取薪酬，不存在在股东单位兼任职务的情况。公司董事、监事和高级管理人员严格按照《公司法》、《公司章程》的规定，经公司合法程序选举产生。</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高级管理人员均由董事会聘任，不存在股东干预公司董事会和股东大会人事任免决定的情形。公司人员独立，所有员工均和公司签订了劳动合同。公司在员工管理、社会保障、工薪报酬等方面独立于股东单位或其他关联方。</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 （三）资产方面</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公司拥有独立完整的资产结构，拥有独立的经营场所，配套设施、房屋所有权等资产，与控股股东之间产权关系清晰，不存在产权纠纷或潜在纠纷。不存在资产资金被控股股东占用的情况，公司资产完全独立于控股股东。</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（四）机构方面</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公司依法设立股东大会、董事会、监事会，各项规章制度完善，法人治理结构规范有效。公司及其职能部门与控股股东及其职能部门之间不存在上下级关系。公司建立了独立于股东的适应自身发展需要的组织机构，并明确了各部门的职能，形成了公司独立与完善的管理机构和业务经营体系。</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（五）财务方面</w:t>
      </w:r>
    </w:p>
    <w:p>
      <w:pPr>
        <w:pStyle w:val="17"/>
        <w:spacing w:before="0" w:beforeAutospacing="0" w:after="0" w:afterAutospacing="0" w:line="276" w:lineRule="auto"/>
        <w:rPr>
          <w:rFonts w:ascii="Times New Roman" w:hAnsi="Times New Roman"/>
          <w:sz w:val="21"/>
          <w:szCs w:val="21"/>
        </w:rPr>
      </w:pPr>
      <w:r>
        <w:rPr>
          <w:rFonts w:hint="eastAsia" w:ascii="Times New Roman" w:hAnsi="Times New Roman"/>
          <w:sz w:val="18"/>
          <w:szCs w:val="18"/>
        </w:rPr>
        <w:t>公司设有独立的财务会计部门，配备了专门的财务人员，建立了独立的会计核算体系和财务管理制度。公司独立在银行开户，独立依法纳税。公司独立做出财务决策，不存在大股东占用公司资金及干预公司资金使用的情况，不存在为股东单位及其关联方提供担保的行为。</w:t>
      </w:r>
    </w:p>
    <w:p>
      <w:pPr>
        <w:pStyle w:val="2"/>
        <w:spacing w:before="300" w:after="300" w:line="320" w:lineRule="exact"/>
        <w:rPr>
          <w:rFonts w:ascii="Times New Roman" w:hAnsi="Times New Roman" w:eastAsia="宋体" w:cs="宋体"/>
          <w:b/>
          <w:bCs/>
          <w:sz w:val="24"/>
          <w:szCs w:val="24"/>
        </w:rPr>
      </w:pPr>
      <w:bookmarkStart w:id="84" w:name="_Toc133533573"/>
      <w:bookmarkStart w:id="85" w:name="_Toc988946"/>
      <w:r>
        <w:rPr>
          <w:rFonts w:ascii="Times New Roman" w:hAnsi="Times New Roman" w:eastAsia="宋体" w:cs="宋体"/>
          <w:b/>
          <w:bCs/>
          <w:sz w:val="24"/>
          <w:szCs w:val="24"/>
        </w:rPr>
        <w:t>三、同业竞争情况</w:t>
      </w:r>
      <w:bookmarkEnd w:id="84"/>
      <w:bookmarkEnd w:id="85"/>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86" w:name="_Toc133533574"/>
      <w:bookmarkStart w:id="87" w:name="_Toc988947"/>
      <w:r>
        <w:rPr>
          <w:rFonts w:ascii="Times New Roman" w:hAnsi="Times New Roman" w:eastAsia="宋体" w:cs="宋体"/>
          <w:b/>
          <w:bCs/>
          <w:sz w:val="24"/>
          <w:szCs w:val="24"/>
        </w:rPr>
        <w:t>四、报告期内召开的年度股东大会和临时股东大会的有关情况</w:t>
      </w:r>
      <w:bookmarkEnd w:id="86"/>
      <w:bookmarkEnd w:id="87"/>
    </w:p>
    <w:p>
      <w:pPr>
        <w:pStyle w:val="3"/>
        <w:spacing w:line="280" w:lineRule="exact"/>
        <w:jc w:val="left"/>
        <w:rPr>
          <w:rFonts w:ascii="Times New Roman" w:hAnsi="Times New Roman" w:cs="宋体"/>
          <w:b/>
          <w:bCs/>
        </w:rPr>
      </w:pPr>
      <w:bookmarkStart w:id="88" w:name="_Toc988948"/>
      <w:r>
        <w:rPr>
          <w:rFonts w:ascii="Times New Roman" w:hAnsi="Times New Roman" w:cs="宋体"/>
          <w:b/>
          <w:bCs/>
        </w:rPr>
        <w:t>1、本报告期股东大会情况</w:t>
      </w:r>
      <w:bookmarkEnd w:id="88"/>
    </w:p>
    <w:tbl>
      <w:tblPr>
        <w:tblStyle w:val="19"/>
        <w:tblW w:w="9639" w:type="dxa"/>
        <w:tblInd w:w="108" w:type="dxa"/>
        <w:tblLayout w:type="fixed"/>
        <w:tblCellMar>
          <w:top w:w="0" w:type="dxa"/>
          <w:left w:w="108" w:type="dxa"/>
          <w:bottom w:w="0" w:type="dxa"/>
          <w:right w:w="108" w:type="dxa"/>
        </w:tblCellMar>
      </w:tblPr>
      <w:tblGrid>
        <w:gridCol w:w="1606"/>
        <w:gridCol w:w="1606"/>
        <w:gridCol w:w="1606"/>
        <w:gridCol w:w="1607"/>
        <w:gridCol w:w="1607"/>
        <w:gridCol w:w="1607"/>
      </w:tblGrid>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会议届次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会议类型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投资者参与比例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召开日期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披露日期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会议决议</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2022年第一次临时股东大会决议公告</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44.30%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2022年01月24日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2022年01月25日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具体内容详见巨潮资讯网（http://www.cninfo.com.cn）《2022年第一次临时股东大会决议公告》（2022-017）</w:t>
            </w:r>
          </w:p>
        </w:tc>
      </w:tr>
      <w:tr>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2022年第二次临时股东大会决议公告</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41.61%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2022年04月19日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具体内容详见巨潮资讯网（http://www.cninfo.com.cn）《2022年第二次临时股东大会决议公告》（2022-035）</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2021年年度股东大会决议公告</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年度股东大会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44.19%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2022年05月25日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2022年05月26日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具体内容详见巨潮资讯网（http://www.cninfo.com.cn）《2021年年度股东大会决议公告》（2022-059）</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2022年第三次临时股东大会决议公告</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43.77%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2022年06月16日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2022年06月17日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具体内容详见巨潮资讯网（http://www.cninfo.com.cn）《2022年第三次临时股东大会决议公告》（2022-070）</w:t>
            </w:r>
          </w:p>
        </w:tc>
      </w:tr>
      <w:tr>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2022年第四次临时股东大会决议公告</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52.11%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2022年08月08日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2022年08月09日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具体内容详见巨潮资讯网（http://www.cninfo.com.cn）《2022年第四次临时股东大会决议公告》（2022-083）</w:t>
            </w:r>
          </w:p>
        </w:tc>
      </w:tr>
    </w:tbl>
    <w:p>
      <w:pPr>
        <w:pStyle w:val="3"/>
        <w:spacing w:line="280" w:lineRule="exact"/>
        <w:jc w:val="left"/>
        <w:rPr>
          <w:rFonts w:ascii="Times New Roman" w:hAnsi="Times New Roman" w:cs="宋体"/>
          <w:b/>
          <w:bCs/>
        </w:rPr>
      </w:pPr>
      <w:bookmarkStart w:id="89" w:name="_Toc988949"/>
      <w:r>
        <w:rPr>
          <w:rFonts w:ascii="Times New Roman" w:hAnsi="Times New Roman" w:cs="宋体"/>
          <w:b/>
          <w:bCs/>
        </w:rPr>
        <w:t>2、表决权恢复的优先股股东请求召开临时股东大会</w:t>
      </w:r>
      <w:bookmarkEnd w:id="89"/>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90" w:name="_Toc133533575"/>
      <w:bookmarkStart w:id="91" w:name="_Toc988950"/>
      <w:r>
        <w:rPr>
          <w:rFonts w:ascii="Times New Roman" w:hAnsi="Times New Roman" w:eastAsia="宋体" w:cs="宋体"/>
          <w:b/>
          <w:bCs/>
          <w:sz w:val="24"/>
          <w:szCs w:val="24"/>
        </w:rPr>
        <w:t>五、董事、监事和高级管理人员情况</w:t>
      </w:r>
      <w:bookmarkEnd w:id="90"/>
      <w:bookmarkEnd w:id="91"/>
    </w:p>
    <w:p>
      <w:pPr>
        <w:pStyle w:val="3"/>
        <w:spacing w:line="280" w:lineRule="exact"/>
        <w:jc w:val="left"/>
        <w:rPr>
          <w:rFonts w:ascii="Times New Roman" w:hAnsi="Times New Roman" w:cs="宋体"/>
          <w:b/>
          <w:bCs/>
        </w:rPr>
      </w:pPr>
      <w:bookmarkStart w:id="92" w:name="_Toc988951"/>
      <w:r>
        <w:rPr>
          <w:rFonts w:ascii="Times New Roman" w:hAnsi="Times New Roman" w:cs="宋体"/>
          <w:b/>
          <w:bCs/>
        </w:rPr>
        <w:t>1、基本情况</w:t>
      </w:r>
      <w:bookmarkEnd w:id="92"/>
    </w:p>
    <w:tbl>
      <w:tblPr>
        <w:tblStyle w:val="19"/>
        <w:tblW w:w="9639" w:type="dxa"/>
        <w:tblInd w:w="108" w:type="dxa"/>
        <w:tblLayout w:type="fixed"/>
        <w:tblCellMar>
          <w:top w:w="0" w:type="dxa"/>
          <w:left w:w="108" w:type="dxa"/>
          <w:bottom w:w="0" w:type="dxa"/>
          <w:right w:w="108" w:type="dxa"/>
        </w:tblCellMar>
      </w:tblPr>
      <w:tblGrid>
        <w:gridCol w:w="742"/>
        <w:gridCol w:w="742"/>
        <w:gridCol w:w="742"/>
        <w:gridCol w:w="742"/>
        <w:gridCol w:w="742"/>
        <w:gridCol w:w="742"/>
        <w:gridCol w:w="741"/>
        <w:gridCol w:w="741"/>
        <w:gridCol w:w="741"/>
        <w:gridCol w:w="741"/>
        <w:gridCol w:w="741"/>
        <w:gridCol w:w="741"/>
        <w:gridCol w:w="741"/>
      </w:tblGrid>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姓名</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职务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任职状态</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性别</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年龄</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任期起始日期</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任期终止日期</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本期减持股份数量（股）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其他增减变动（股）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期末持股数（股）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股份增减变动的原因</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余宇</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董事长</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2018年10月15日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2025年04月17日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2,340,000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-702,000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1,638,000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2019年股权激励计划第三期限制性股票回购注销702000股</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王豪杰</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总经理</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2025年04月17日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张瑞</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董事、副总经理、董事会秘书</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2018年09月28日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2025年04月17日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-468,000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1,092,000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2019年股权激励计划第三期限制性股票回购注销468000股</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祝波</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2025年04月17日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周婧</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独立董事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2025年04月17日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杨帆</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独立董事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2025年04月17日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余茂鑫</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独立董事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2025年04月17日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监事会主席</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2025年04月17日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监事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2023年01月12日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2025年04月17日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吴战宗</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职工代表监事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2025年04月17日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张凌</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财务总监</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2025年04月17日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刘婧</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副总经理</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现任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2023年01月17日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2025年04月17日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何爽</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原副总经理</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2023年01月17日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刘婧</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原监事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2023年01月12日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张力</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原董事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2019年06月26日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程远芸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原董事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2019年06月26日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朱丽娟</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原独立董事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2019年06月26日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段飞</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原独立董事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2019年06月26日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陈骞</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原独立董事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2020年11月16日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杨晓初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原监事会主席</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2021年08月13日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隋树安</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原职工代表监事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2016年03月16日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冯莉</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原监事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女</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2019年06月26日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徐巍</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原董事会秘书、副总经理</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2017年08月09日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235,300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-468,000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856,700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1、2019年股权激励计划第三期限制性股票回购注销468000股；</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2、通过大宗交易减持235300股</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陶洪勇</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原财务总监</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离任</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男</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2018年09月28日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308,100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-468,000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783,900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1、2019年股权激励计划第三期限制性股票回购注销468000股；</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2、通过大宗交易减持308100股</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7,020,000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543,400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-2,106,000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4,370,600</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报告期是否存在任期内董事、监事离任和高级管理人员解聘的情况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是 □否</w:t>
      </w:r>
    </w:p>
    <w:p>
      <w:pPr>
        <w:pStyle w:val="17"/>
        <w:spacing w:before="0" w:beforeAutospacing="0" w:after="0" w:afterAutospacing="0" w:line="276" w:lineRule="auto"/>
        <w:jc w:val="both"/>
        <w:rPr>
          <w:rFonts w:ascii="Times New Roman" w:hAnsi="Times New Roman"/>
          <w:sz w:val="21"/>
          <w:szCs w:val="21"/>
        </w:rPr>
      </w:pPr>
      <w:r>
        <w:rPr>
          <w:rFonts w:hint="eastAsia" w:ascii="Times New Roman" w:hAnsi="Times New Roman"/>
          <w:sz w:val="18"/>
          <w:szCs w:val="18"/>
        </w:rPr>
        <w:t>  报告期内，张力先生、程远芸女士因换届选举离任公司董事职务；朱丽娟女士、段飞先生、陈骞先生因换届选举离任公司独立董事职务；杨晓初先生因换届选举离任公司监事会主席职务；隋树安先生因换届选举离任公司职工代表监事职务；冯莉女士因换届选举离任公司监事职务；徐巍先生因换届选举离任公司副总经理兼董事会秘书职务；陶洪勇先生因换届选举离任公司财务总监职务。</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公司董事、监事、高级管理人员变动情况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原因</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张力</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换届选举离任</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程远芸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换届选举离任</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朱丽娟</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独立董事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换届选举离任</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段飞</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独立董事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换届选举离任</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陈骞</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独立董事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换届选举离任</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杨晓初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监事会主席</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换届选举离任</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隋树安</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职工代表监事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换届选举离任</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冯莉</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监事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换届选举离任</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徐巍</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副总经理、董事会秘书</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换届选举离任</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陶洪勇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财务总监</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任期满离任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换届选举离任</w:t>
            </w:r>
          </w:p>
        </w:tc>
      </w:tr>
    </w:tbl>
    <w:p>
      <w:pPr>
        <w:pStyle w:val="3"/>
        <w:spacing w:line="280" w:lineRule="exact"/>
        <w:jc w:val="left"/>
        <w:rPr>
          <w:rFonts w:ascii="Times New Roman" w:hAnsi="Times New Roman" w:cs="宋体"/>
          <w:b/>
          <w:bCs/>
        </w:rPr>
      </w:pPr>
      <w:bookmarkStart w:id="93" w:name="_Toc988952"/>
      <w:r>
        <w:rPr>
          <w:rFonts w:ascii="Times New Roman" w:hAnsi="Times New Roman" w:cs="宋体"/>
          <w:b/>
          <w:bCs/>
        </w:rPr>
        <w:t>2、任职情况</w:t>
      </w:r>
      <w:bookmarkEnd w:id="93"/>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公司现任董事、监事、高级管理人员专业背景、主要工作经历以及目前在公司的主要职责</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余宇先生，1981年出生，中国国籍，无境外永久居留权，硕士学位。历任怡君控股有限公司总裁助理兼董事会办公室主任、运营管理中心总经理。现任本公司董事长。</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王豪杰先生，1977年出生，中国国籍，无境外永久居留权，本科学历。历任河南双汇投资发展股份有限公司集团副总裁兼事业部总经理，现任本公司董事、总经理。</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张瑞先生，1981年出生，中国国籍，无境外永久居留权，学士学位。历任怡君控股有限公司法务总监，现任本公司董事、副总经理、董事会秘书。</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祝波先生，1982年出生，中国国籍，无境外永久居留权，本科学历。历任万腾实业集团有限公司开发报建部经理，现成都昊华君宇置业有限公司外联中心总经理，本公司董事。</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周婧女士，1984年出生，中国国籍，无境外永久居留权，学士学位。历任四川德文会计师事务所（特殊普通合伙）合伙人，现任四川天和联合会计师事务所（普通合伙）主任会计师、本公司独立董事。</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杨帆女士，中国国籍，1967年出生，无境外永久居留权，学士学位。历任四川万德律师事务所律师，现任四川天仁和律师事务所律师、本公司独立董事。</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余茂鑫先生，中国国籍，1990年出生，无境外永久居留权，学士学位。历任四川弘齐律师事务所律师，现任四川图都律师事务所合伙人、本公司独立董事。</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张玮女士，1984年出生，中国国籍，无境外永久居留权，本科。历任四川蓝光发展股份有限公司招委会主任，现任蓝润集团有限公司审计负责人、监事会主席。</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张楠先生，1984年出生，中国国籍，无境外永久居留权，本科学历。历任蓝润集团有限公司监察审计中心经理，现任本公司审计部部长、监事。</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吴战宗先生，1983年出生，中国国籍，无境外永久居留权，硕士学历。历任蓝润地产股份有限公司区域人力行政总监，运盛医疗成都科技股份有限公司综合管理部负责人，现任本公司招标采购部副总监、职工代表监事。</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张凌女士，1978年出生，中国国籍，无境外永久居留权，注册会计师，本科学历。历任花样年集团（中国）有限公司地产集团副总裁、地产集团助理总裁、中国集团资金部总经理，蓝润集团有限公司首席财务官、山东龙大美食股份有限公司监事会主席，现任本公司财务总监。</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刘婧女士，1988年出生，中国国籍，无境外居留权，本科学历。历任成都高新区国家税务局税收协管员、蓝润集团有限公司董事会办公室任董办副主任、运盛（成都）医疗科技股份有限公司董事会秘书、本公司监事（2023年1月12日因工作调整离任），现任本公司副总经理（2023年1月17日聘任）。</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何爽女士，女，1982年出生，中国国籍，无境外永久居留权，硕士学位。历任可口可乐（中国）饮料有限公司中国南区组织发展经理、阿里巴巴集团客户体验事业部组织发展专家、朗基地产集团有限公司人力行政总经理、蓝润集团有限公司人力行政总经理、集团董事会办公室主任、本公司副总经理（2023年1月17日因个人原因离任）。</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在股东单位任职情况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9639" w:type="dxa"/>
        <w:tblInd w:w="108" w:type="dxa"/>
        <w:tblLayout w:type="fixed"/>
        <w:tblCellMar>
          <w:top w:w="0" w:type="dxa"/>
          <w:left w:w="108" w:type="dxa"/>
          <w:bottom w:w="0" w:type="dxa"/>
          <w:right w:w="108" w:type="dxa"/>
        </w:tblCellMar>
      </w:tblPr>
      <w:tblGrid>
        <w:gridCol w:w="1606"/>
        <w:gridCol w:w="1606"/>
        <w:gridCol w:w="1606"/>
        <w:gridCol w:w="1607"/>
        <w:gridCol w:w="1607"/>
        <w:gridCol w:w="1607"/>
      </w:tblGrid>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任职人员姓名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股东单位名称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在股东单位担任的职务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任期起始日期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任期终止日期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在股东单位是否领取报酬津贴</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祝波</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成都昊华君宇置业有限公司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外联中心总经理</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2015年06月01日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r>
      <w:tr>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蓝润集团有限公司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审计负责人</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2020年05月01日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在其他单位任职情况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9639" w:type="dxa"/>
        <w:tblInd w:w="108" w:type="dxa"/>
        <w:tblLayout w:type="fixed"/>
        <w:tblCellMar>
          <w:top w:w="0" w:type="dxa"/>
          <w:left w:w="108" w:type="dxa"/>
          <w:bottom w:w="0" w:type="dxa"/>
          <w:right w:w="108" w:type="dxa"/>
        </w:tblCellMar>
      </w:tblPr>
      <w:tblGrid>
        <w:gridCol w:w="1607"/>
        <w:gridCol w:w="1606"/>
        <w:gridCol w:w="1606"/>
        <w:gridCol w:w="1606"/>
        <w:gridCol w:w="1606"/>
        <w:gridCol w:w="1608"/>
      </w:tblGrid>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任职人员姓名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在其他单位担任的职务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任期起始日期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任期终止日期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在其他单位是否领取报酬津贴</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周婧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四川天和联合会计师事务所（普通合伙）</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主任会计师</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2021年03月01日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杨帆</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四川天仁和律师事务所律师</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副主任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2000年11月01日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余茂鑫</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四川图都律师事务所</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合伙人</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2021年11月01日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余宇</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黑龙江龙大养殖有限公司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执行董事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2020年04月21日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余宇</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云南福照食品有限公司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2020年08月26日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余宇</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经理</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2020年08月19日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余宇</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乳山中和盛杰食品有限公司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经理</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2020年09月25日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余宇</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青岛新胜锦食品商贸有限公司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经理</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2020年08月18日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张瑞</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云南福照食品有限公司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法定代表人、董事长</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2019年04月01日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张瑞</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法定代表人、执行董事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2020年08月19日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张瑞</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青岛龙大管理咨询服务有限公司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法定代表人、执行董事兼经理</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2020年03月20日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张瑞</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乳山中和盛杰食品有限公司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法定代表人、执行董事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2020年09月25日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张瑞</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青岛新胜锦食品商贸有限公司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法定代表人、执行董事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2020年08月18日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张瑞</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2019年05月08日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张瑞</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2018年10月18日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张瑞</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董事</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2019年09月20日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刘婧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海南龙大美食有限责任公司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法定代表人、执行董事兼总经理</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刘婧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青岛龙大鲜生供应链有限公司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法定代表人、董事长</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2022年04月13日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刘婧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四川龙鲜活供应链管理有限公司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法定代表人、执行董事兼经理</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2022年03月07日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刘婧</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四川龙炸餐饮管理有限公司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法定代表人、董事长</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2021年07月28日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吴战宗</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海南龙大美食有限责任公司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监事</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在其他单位任职情况的说明</w:t>
            </w:r>
          </w:p>
        </w:tc>
        <w:tc>
          <w:tcPr>
            <w:tcW w:w="8032"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bl>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公司现任及报告期内离任董事、监事和高级管理人员近三年证券监管机构处罚的情况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94" w:name="_Toc988953"/>
      <w:r>
        <w:rPr>
          <w:rFonts w:ascii="Times New Roman" w:hAnsi="Times New Roman" w:cs="宋体"/>
          <w:b/>
          <w:bCs/>
        </w:rPr>
        <w:t>3、董事、监事、高级管理人员报酬情况</w:t>
      </w:r>
      <w:bookmarkEnd w:id="94"/>
    </w:p>
    <w:p>
      <w:pPr>
        <w:spacing w:line="276" w:lineRule="auto"/>
        <w:rPr>
          <w:rFonts w:ascii="Times New Roman" w:hAnsi="Times New Roman" w:eastAsia="宋体"/>
          <w:sz w:val="18"/>
          <w:szCs w:val="18"/>
        </w:rPr>
      </w:pPr>
      <w:r>
        <w:rPr>
          <w:rFonts w:ascii="Times New Roman" w:hAnsi="Times New Roman" w:eastAsia="宋体"/>
          <w:sz w:val="18"/>
          <w:szCs w:val="18"/>
        </w:rPr>
        <w:t>董事、监事、高级管理人员报酬的决策程序、确定依据、实际支付情况</w:t>
      </w:r>
    </w:p>
    <w:p>
      <w:pPr>
        <w:spacing w:line="276" w:lineRule="auto"/>
        <w:rPr>
          <w:rFonts w:ascii="Times New Roman" w:hAnsi="Times New Roman" w:eastAsia="宋体"/>
          <w:sz w:val="18"/>
          <w:szCs w:val="18"/>
        </w:rPr>
      </w:pPr>
      <w:r>
        <w:rPr>
          <w:rFonts w:hint="eastAsia" w:ascii="Times New Roman" w:hAnsi="Times New Roman" w:eastAsia="宋体"/>
          <w:sz w:val="18"/>
          <w:szCs w:val="18"/>
        </w:rPr>
        <w:t>  董事、监事的报酬分别由董事会、监事会提出议案，报股东大会批准，公司总经理、副总经理、董事会秘书、财务总监等高级管理人员的报酬由公司薪酬与考核委员会提出议案，报董事会批准。</w:t>
      </w:r>
    </w:p>
    <w:p>
      <w:pPr>
        <w:spacing w:line="276" w:lineRule="auto"/>
        <w:rPr>
          <w:rFonts w:ascii="Times New Roman" w:hAnsi="Times New Roman" w:eastAsia="宋体"/>
          <w:sz w:val="18"/>
          <w:szCs w:val="18"/>
        </w:rPr>
      </w:pPr>
      <w:r>
        <w:rPr>
          <w:rFonts w:hint="eastAsia" w:ascii="Times New Roman" w:hAnsi="Times New Roman" w:eastAsia="宋体"/>
          <w:sz w:val="18"/>
          <w:szCs w:val="18"/>
        </w:rPr>
        <w:t>  公司董事、监事、高级管理人员与核心技术人员执行以岗定薪的薪酬政策。</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公司报告期内董事、监事和高级管理人员报酬情况</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单位：万元</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姓名</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职务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性别</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年龄</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任职状态</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从公司获得的税前报酬总额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是否在公司关联方获取报酬</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余宇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董事长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58.73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王豪杰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董事、总经理</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32.32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张瑞</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董事、副总经理、董事会秘书</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47.81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祝波</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是</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周婧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39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杨帆</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余茂鑫</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独立董事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张玮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监事会主席</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39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是</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吴战宗</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职工代表监事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张凌</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财务总监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现任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28.09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张力</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原董事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是</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程远芸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原董事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是</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朱丽娟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原独立董事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55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段飞</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原独立董事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陈骞</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原独立董事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陶洪勇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原财务总监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15.97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徐巍</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原副总经理、董事会秘书</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39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11.69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何爽</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原副总经理</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10.5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刘婧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原监事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35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27.64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杨晓初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原监事会主席</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54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是</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隋树安</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原监事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16.51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冯莉</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原监事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离任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16.33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309.92</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r>
    </w:tbl>
    <w:p>
      <w:pPr>
        <w:pStyle w:val="2"/>
        <w:spacing w:before="300" w:after="300" w:line="320" w:lineRule="exact"/>
        <w:rPr>
          <w:rFonts w:ascii="Times New Roman" w:hAnsi="Times New Roman" w:eastAsia="宋体" w:cs="宋体"/>
          <w:b/>
          <w:bCs/>
          <w:sz w:val="24"/>
          <w:szCs w:val="24"/>
        </w:rPr>
      </w:pPr>
      <w:bookmarkStart w:id="95" w:name="_Toc133533576"/>
      <w:bookmarkStart w:id="96" w:name="_Toc988954"/>
      <w:r>
        <w:rPr>
          <w:rFonts w:ascii="Times New Roman" w:hAnsi="Times New Roman" w:eastAsia="宋体" w:cs="宋体"/>
          <w:b/>
          <w:bCs/>
          <w:sz w:val="24"/>
          <w:szCs w:val="24"/>
        </w:rPr>
        <w:t>六、报告期内董事履行职责的情况</w:t>
      </w:r>
      <w:bookmarkEnd w:id="95"/>
      <w:bookmarkEnd w:id="96"/>
    </w:p>
    <w:p>
      <w:pPr>
        <w:pStyle w:val="3"/>
        <w:spacing w:line="280" w:lineRule="exact"/>
        <w:jc w:val="left"/>
        <w:rPr>
          <w:rFonts w:ascii="Times New Roman" w:hAnsi="Times New Roman" w:cs="宋体"/>
          <w:b/>
          <w:bCs/>
        </w:rPr>
      </w:pPr>
      <w:bookmarkStart w:id="97" w:name="_Toc988955"/>
      <w:r>
        <w:rPr>
          <w:rFonts w:ascii="Times New Roman" w:hAnsi="Times New Roman" w:cs="宋体"/>
          <w:b/>
          <w:bCs/>
        </w:rPr>
        <w:t>1、本报告期董事会情况</w:t>
      </w:r>
      <w:bookmarkEnd w:id="97"/>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会议届次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召开日期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披露日期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会议决议</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第四届董事会第四十三次会议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2022年01月08日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详见巨潮资讯网（http://www.cninfo.com.cn）《第四届董事会第四十三次会议决议公告》（公告编号：2022-002）</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第四届董事会第四十四次会议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2022年04月01日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2022年04月02日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详见巨潮资讯网（http://www.cninfo.com.cn）《第四届董事会第四十四次会议决议公告》（公告编号：2022-029）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第五届董事会第一次会议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2022年04月18日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2022年04月19日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详见巨潮资讯网（http://www.cninfo.com.cn）《第五届董事会第一次会议决议公告》（公告编号：2022-036）</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第五届董事会第二次会议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2022年04月28日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2022年04月30日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详见巨潮资讯网（http://www.cninfo.com.cn）《第五届董事会第二次会议决议公告》（公告编号：2022-044）</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第五届董事会第三次会议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2022年05月30日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2022年05月31日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详见巨潮资讯网（http://www.cninfo.com.cn）《第五届董事会第三次会议决议公告》（公告编号：2022-060）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第五届董事会第四次会议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2022年07月22日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2022年07月23日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详见巨潮资讯网（http://www.cninfo.com.cn）《第五届董事会第四次会议决议公告》（公告编号：2022-078）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第五届董事会第五次会议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2022年08月12日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2022年08月13日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详见巨潮资讯网（http://www.cninfo.com.cn）《第五届董事会第五次会议决议公告》（公告编号：2022-084）</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第五届董事会第六次会议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2022年08月29日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2022年08月30日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详见巨潮资讯网（http://www.cninfo.com.cn）《第五届董事会第六次会议决议公告》（公告编号：2022-091）</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第五届董事会第七次会议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2022年10月24日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2022年10月26日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详见巨潮资讯网（http://www.cninfo.com.cn）《第五届董事会第七次会议决议公告》（公告编号：2022-099）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第五届董事会第八次会议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2022年11月14日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2022年11月15日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详见巨潮资讯网（http://www.cninfo.com.cn）《第五届董事会第八次会议决议公告》（公告编号：2022-104）</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第五届董事会第九次会议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2022年12月27日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2022年12月28日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详见巨潮资讯网（http://www.cninfo.com.cn）《第五届董事会第九次会议决议公告》（公告编号：2022-113）</w:t>
            </w:r>
          </w:p>
        </w:tc>
      </w:tr>
    </w:tbl>
    <w:p>
      <w:pPr>
        <w:pStyle w:val="3"/>
        <w:spacing w:line="280" w:lineRule="exact"/>
        <w:jc w:val="left"/>
        <w:rPr>
          <w:rFonts w:ascii="Times New Roman" w:hAnsi="Times New Roman" w:cs="宋体"/>
          <w:b/>
          <w:bCs/>
        </w:rPr>
      </w:pPr>
      <w:bookmarkStart w:id="98" w:name="_Toc988956"/>
      <w:r>
        <w:rPr>
          <w:rFonts w:ascii="Times New Roman" w:hAnsi="Times New Roman" w:cs="宋体"/>
          <w:b/>
          <w:bCs/>
        </w:rPr>
        <w:t>2、董事出席董事会及股东大会的情况</w:t>
      </w:r>
      <w:bookmarkEnd w:id="98"/>
    </w:p>
    <w:tbl>
      <w:tblPr>
        <w:tblStyle w:val="19"/>
        <w:tblW w:w="9639" w:type="dxa"/>
        <w:tblInd w:w="108" w:type="dxa"/>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董事出席董事会及股东大会的情况</w:t>
            </w:r>
          </w:p>
        </w:tc>
      </w:tr>
      <w:tr>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董事姓名</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本报告期应参加董事会次数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现场出席董事会次数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以通讯方式参加董事会次数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委托出席董事会次数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缺席董事会次数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是否连续两次未亲自参加董事会会议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出席股东大会次数</w:t>
            </w:r>
          </w:p>
        </w:tc>
      </w:tr>
      <w:tr>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余宇</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11</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11</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5</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王豪杰</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9</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9</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w:t>
            </w:r>
          </w:p>
        </w:tc>
      </w:tr>
      <w:tr>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张瑞</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11</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11</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5</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祝波</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9</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9</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4</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周婧</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9</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7</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3</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杨帆</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9</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3</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6</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余茂鑫</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9</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9</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3</w:t>
            </w:r>
          </w:p>
        </w:tc>
      </w:tr>
      <w:tr>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张力</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程远芸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朱丽娟</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段飞</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陈骞</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连续两次未亲自出席董事会的说明</w:t>
      </w:r>
    </w:p>
    <w:p>
      <w:pPr>
        <w:pStyle w:val="17"/>
        <w:spacing w:line="560" w:lineRule="atLeast"/>
        <w:ind w:firstLine="408"/>
        <w:rPr>
          <w:rFonts w:ascii="Times New Roman" w:hAnsi="Times New Roman"/>
          <w:sz w:val="18"/>
          <w:szCs w:val="18"/>
        </w:rPr>
      </w:pPr>
      <w:r>
        <w:rPr>
          <w:rFonts w:hint="eastAsia" w:ascii="Times New Roman" w:hAnsi="Times New Roman"/>
          <w:sz w:val="18"/>
          <w:szCs w:val="18"/>
        </w:rPr>
        <w:t>不适用</w:t>
      </w:r>
    </w:p>
    <w:p>
      <w:pPr>
        <w:pStyle w:val="3"/>
        <w:spacing w:line="280" w:lineRule="exact"/>
        <w:jc w:val="left"/>
        <w:rPr>
          <w:rFonts w:ascii="Times New Roman" w:hAnsi="Times New Roman" w:cs="宋体"/>
          <w:b/>
          <w:bCs/>
        </w:rPr>
      </w:pPr>
      <w:bookmarkStart w:id="99" w:name="_Toc988957"/>
      <w:r>
        <w:rPr>
          <w:rFonts w:ascii="Times New Roman" w:hAnsi="Times New Roman" w:cs="宋体"/>
          <w:b/>
          <w:bCs/>
        </w:rPr>
        <w:t>3、董事对公司有关事项提出异议的情况</w:t>
      </w:r>
      <w:bookmarkEnd w:id="99"/>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董事对公司有关事项是否提出异议</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报告期内董事对公司有关事项未提出异议。</w:t>
      </w:r>
    </w:p>
    <w:p>
      <w:pPr>
        <w:pStyle w:val="3"/>
        <w:spacing w:line="280" w:lineRule="exact"/>
        <w:jc w:val="left"/>
        <w:rPr>
          <w:rFonts w:ascii="Times New Roman" w:hAnsi="Times New Roman" w:cs="宋体"/>
          <w:b/>
          <w:bCs/>
        </w:rPr>
      </w:pPr>
      <w:bookmarkStart w:id="100" w:name="_Toc988958"/>
      <w:r>
        <w:rPr>
          <w:rFonts w:ascii="Times New Roman" w:hAnsi="Times New Roman" w:cs="宋体"/>
          <w:b/>
          <w:bCs/>
        </w:rPr>
        <w:t>4、董事履行职责的其他说明</w:t>
      </w:r>
      <w:bookmarkEnd w:id="100"/>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董事对公司有关建议是否被采纳</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是 □否</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董事对公司有关建议被采纳或未被采纳的说明</w:t>
      </w:r>
    </w:p>
    <w:p>
      <w:pPr>
        <w:pStyle w:val="17"/>
        <w:spacing w:line="276" w:lineRule="auto"/>
        <w:ind w:firstLine="360" w:firstLineChars="200"/>
        <w:rPr>
          <w:rFonts w:ascii="Times New Roman" w:hAnsi="Times New Roman"/>
          <w:sz w:val="18"/>
          <w:szCs w:val="18"/>
        </w:rPr>
      </w:pPr>
      <w:r>
        <w:rPr>
          <w:rFonts w:hint="eastAsia" w:ascii="Times New Roman" w:hAnsi="Times New Roman"/>
          <w:sz w:val="18"/>
          <w:szCs w:val="18"/>
        </w:rPr>
        <w:t>报告期内，公司非独立董事、独立董事根据《公司法》《上市公司独立董事规则》《深圳证券交易所股票上市规则》《深圳证券交易所上市公司自律监管指引第1号——主板上市公司规范运作》和《公司章程》等有关法律、法规及规范性文件的规定和要求开展工作，勤勉尽责，根据公司的实际情况，对公司的重大治理和经营决策提出了相关的意见，经过充分沟通讨论，形成一致意见，并坚决监督和推动董事会决议的执行，确保决策科学、及时、高效，维护公司和全体股东的合法权益。</w:t>
      </w:r>
    </w:p>
    <w:p>
      <w:pPr>
        <w:pStyle w:val="2"/>
        <w:spacing w:before="300" w:after="300" w:line="320" w:lineRule="exact"/>
        <w:rPr>
          <w:rFonts w:ascii="Times New Roman" w:hAnsi="Times New Roman" w:eastAsia="宋体" w:cs="宋体"/>
          <w:b/>
          <w:bCs/>
          <w:sz w:val="24"/>
          <w:szCs w:val="24"/>
        </w:rPr>
      </w:pPr>
      <w:bookmarkStart w:id="101" w:name="_Toc988959"/>
      <w:bookmarkStart w:id="102" w:name="_Toc133533577"/>
      <w:r>
        <w:rPr>
          <w:rFonts w:ascii="Times New Roman" w:hAnsi="Times New Roman" w:eastAsia="宋体" w:cs="宋体"/>
          <w:b/>
          <w:bCs/>
          <w:sz w:val="24"/>
          <w:szCs w:val="24"/>
        </w:rPr>
        <w:t>七、董事会下设专门委员会在报告期内的情况</w:t>
      </w:r>
      <w:bookmarkEnd w:id="101"/>
      <w:bookmarkEnd w:id="102"/>
    </w:p>
    <w:tbl>
      <w:tblPr>
        <w:tblStyle w:val="19"/>
        <w:tblW w:w="9639" w:type="dxa"/>
        <w:tblInd w:w="108" w:type="dxa"/>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委员会名称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成员情况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召开会议次数</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召开日期</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会议内容</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提出的重要意见和建议</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其他履行职责的情况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异议事项具体情况（如有）</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审计委员会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周婧、余茂鑫、余宇</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2022年04月28日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议通过了《关于审议公司2021年度财务会计报表的议案》《关于审议公司2021年度内部控制评价报告的议案》《关于续聘中审众环会计师事务所（特殊普通合伙）为公司2022年度财务审计机构的议案》《关于审议审计部2021年度工作报告的议案》《关于审议公司募集资金年度存放与使用情况专项报告（2021年度）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同意各议案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审计委员会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周婧、余茂鑫、余宇</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2022年08月24日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审议通过了《关于公司2022年半年度报告及其摘要的议案》《关于〈公司2022年半年度募集资金存放与实际使用情况的专项报告〉的议案》《关于变更会计政策的议案》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同意各议案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审计委员会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周婧、余茂鑫、余宇</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2022年10月24日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审议通过了《关于公司2022年第三季度报告的议案》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同意该议案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审计委员会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周婧、余茂鑫、余宇</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2022年12月27日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审议通过了《关于公司 2023 年度对外担保额度预计的议案》《关于公司 2023 年度申请贷款额度的议案》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同意各议案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提名委员会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段飞、朱丽娟、张瑞</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2022年04月01日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审议通过了《关于提名公司第五届董事会非独立董事的议案》《关于提名公司第五届董事会独立董事的议案》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同意各议案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提名委员会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余茂鑫、王豪杰、杨帆</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2022年04月28日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审议通过了《关于审核公司董事会架构、人数及组成的议案》《关于评核公司独立董事独立性的议案》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同意各议案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薪酬与考核委员会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杨帆、余宇、周婧</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2022年04月27日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审议通过了《关于审核公司董事、高级管理人员2021年度薪酬发放的议案》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同意该议案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战略委员会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余宇、王豪杰、周婧</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2022年04月28日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审议通过了《关于公司2022年业务发展规划的议案》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同意该议案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战略委员会</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余宇、王豪杰、周婧</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2022年11月14日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审议通过了《关于公司以集中竞价方式回购股份方案的议案》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同意该议案</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bl>
    <w:p>
      <w:pPr>
        <w:pStyle w:val="2"/>
        <w:spacing w:before="300" w:after="300" w:line="320" w:lineRule="exact"/>
        <w:rPr>
          <w:rFonts w:ascii="Times New Roman" w:hAnsi="Times New Roman" w:eastAsia="宋体" w:cs="宋体"/>
          <w:b/>
          <w:bCs/>
          <w:sz w:val="24"/>
          <w:szCs w:val="24"/>
        </w:rPr>
      </w:pPr>
      <w:bookmarkStart w:id="103" w:name="_Toc133533578"/>
      <w:bookmarkStart w:id="104" w:name="_Toc988960"/>
      <w:r>
        <w:rPr>
          <w:rFonts w:ascii="Times New Roman" w:hAnsi="Times New Roman" w:eastAsia="宋体" w:cs="宋体"/>
          <w:b/>
          <w:bCs/>
          <w:sz w:val="24"/>
          <w:szCs w:val="24"/>
        </w:rPr>
        <w:t>八、监事会工作情况</w:t>
      </w:r>
      <w:bookmarkEnd w:id="103"/>
      <w:bookmarkEnd w:id="104"/>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监事会在报告期内的监督活动中发现公司是否存在风险</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监事会对报告期内的监督事项无异议。</w:t>
      </w:r>
    </w:p>
    <w:p>
      <w:pPr>
        <w:pStyle w:val="2"/>
        <w:spacing w:before="300" w:after="300" w:line="320" w:lineRule="exact"/>
        <w:rPr>
          <w:rFonts w:ascii="Times New Roman" w:hAnsi="Times New Roman" w:eastAsia="宋体" w:cs="宋体"/>
          <w:b/>
          <w:bCs/>
          <w:sz w:val="24"/>
          <w:szCs w:val="24"/>
        </w:rPr>
      </w:pPr>
      <w:bookmarkStart w:id="105" w:name="_Toc988961"/>
      <w:bookmarkStart w:id="106" w:name="_Toc133533579"/>
      <w:r>
        <w:rPr>
          <w:rFonts w:ascii="Times New Roman" w:hAnsi="Times New Roman" w:eastAsia="宋体" w:cs="宋体"/>
          <w:b/>
          <w:bCs/>
          <w:sz w:val="24"/>
          <w:szCs w:val="24"/>
        </w:rPr>
        <w:t>九、公司员工情况</w:t>
      </w:r>
      <w:bookmarkEnd w:id="105"/>
      <w:bookmarkEnd w:id="106"/>
    </w:p>
    <w:p>
      <w:pPr>
        <w:pStyle w:val="3"/>
        <w:spacing w:line="280" w:lineRule="exact"/>
        <w:jc w:val="left"/>
        <w:rPr>
          <w:rFonts w:ascii="Times New Roman" w:hAnsi="Times New Roman" w:cs="宋体"/>
          <w:b/>
          <w:bCs/>
        </w:rPr>
      </w:pPr>
      <w:bookmarkStart w:id="107" w:name="_Toc988962"/>
      <w:r>
        <w:rPr>
          <w:rFonts w:ascii="Times New Roman" w:hAnsi="Times New Roman" w:cs="宋体"/>
          <w:b/>
          <w:bCs/>
        </w:rPr>
        <w:t>1、员工数量、专业构成及教育程度</w:t>
      </w:r>
      <w:bookmarkEnd w:id="107"/>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报告期末母公司在职员工的数量（人）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1,862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报告期末主要子公司在职员工的数量（人）</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4,441</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报告期末在职员工的数量合计（人）</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6,303</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当期领取薪酬员工总人数（人）</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7,023</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母公司及主要子公司需承担费用的离退休职工人数（人）</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专业构成</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专业构成类别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专业构成人数（人）</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生产人员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3,904</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销售人员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技术人员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财务人员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行政人员</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6,303</w:t>
            </w:r>
          </w:p>
        </w:tc>
      </w:tr>
      <w:tr>
        <w:tblPrEx>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教育程度</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教育程度类别</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数量（人）</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本科及以上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专科</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867</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高中</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528</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中专</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548</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中专以下</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3,948</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6,303</w:t>
            </w:r>
          </w:p>
        </w:tc>
      </w:tr>
    </w:tbl>
    <w:p>
      <w:pPr>
        <w:pStyle w:val="3"/>
        <w:spacing w:line="280" w:lineRule="exact"/>
        <w:jc w:val="left"/>
        <w:rPr>
          <w:rFonts w:ascii="Times New Roman" w:hAnsi="Times New Roman" w:cs="宋体"/>
          <w:b/>
          <w:bCs/>
        </w:rPr>
      </w:pPr>
      <w:bookmarkStart w:id="108" w:name="_Toc988963"/>
      <w:r>
        <w:rPr>
          <w:rFonts w:ascii="Times New Roman" w:hAnsi="Times New Roman" w:cs="宋体"/>
          <w:b/>
          <w:bCs/>
        </w:rPr>
        <w:t>2、薪酬政策</w:t>
      </w:r>
      <w:bookmarkEnd w:id="108"/>
    </w:p>
    <w:p>
      <w:pPr>
        <w:pStyle w:val="17"/>
        <w:spacing w:line="276" w:lineRule="auto"/>
        <w:ind w:firstLine="360" w:firstLineChars="200"/>
        <w:rPr>
          <w:rFonts w:ascii="Times New Roman" w:hAnsi="Times New Roman"/>
          <w:sz w:val="18"/>
          <w:szCs w:val="18"/>
        </w:rPr>
      </w:pPr>
      <w:r>
        <w:rPr>
          <w:rFonts w:hint="eastAsia" w:ascii="Times New Roman" w:hAnsi="Times New Roman"/>
          <w:sz w:val="18"/>
          <w:szCs w:val="18"/>
        </w:rPr>
        <w:t>基于公司“一体两翼”战略，支撑“大品牌、大渠道、大产品”三大工程，以经营利润为导向，实施“精准激励为主，考核督促为辅”的薪酬激励策略。构建短、中、长期多元化薪酬激励体系，既考虑短期绩效及时激励，也考虑中长期管理增益激励。以“职级动态”与“绩优奖金”双向抓手丰富激励内容，激活员工内驱力，提高内部竞争活力，保障员工高亢的业务激情，为实现公司战略目标夯实基础。</w:t>
      </w:r>
    </w:p>
    <w:p>
      <w:pPr>
        <w:pStyle w:val="3"/>
        <w:spacing w:line="280" w:lineRule="exact"/>
        <w:jc w:val="left"/>
        <w:rPr>
          <w:rFonts w:ascii="Times New Roman" w:hAnsi="Times New Roman" w:cs="宋体"/>
          <w:b/>
          <w:bCs/>
        </w:rPr>
      </w:pPr>
      <w:bookmarkStart w:id="109" w:name="_Toc988964"/>
      <w:r>
        <w:rPr>
          <w:rFonts w:ascii="Times New Roman" w:hAnsi="Times New Roman" w:cs="宋体"/>
          <w:b/>
          <w:bCs/>
        </w:rPr>
        <w:t>3、培训计划</w:t>
      </w:r>
      <w:bookmarkEnd w:id="109"/>
    </w:p>
    <w:p>
      <w:pPr>
        <w:pStyle w:val="17"/>
        <w:spacing w:line="276" w:lineRule="auto"/>
        <w:ind w:firstLine="360" w:firstLineChars="200"/>
        <w:rPr>
          <w:rFonts w:ascii="Times New Roman" w:hAnsi="Times New Roman"/>
          <w:sz w:val="18"/>
          <w:szCs w:val="18"/>
        </w:rPr>
      </w:pPr>
      <w:r>
        <w:rPr>
          <w:rFonts w:hint="eastAsia" w:ascii="Times New Roman" w:hAnsi="Times New Roman"/>
          <w:sz w:val="18"/>
          <w:szCs w:val="18"/>
        </w:rPr>
        <w:t>公司十分重视人才培养与员工各方面能力提升，全面开展人才发展与培养工作，搭建企业人才梯队，分层分级针对员工进行知识、能力、素质方面的全面赋能，过程中做好培训需求分析，明确培训目的，结合企业自身情况制定培训课程，综合利用培训方式并采用多元化的培训方法，同时建立培训奖惩机制与责任机制，完善培训跟与评估；最大限度的激发员工活力，充分开发利用人力资源。</w:t>
      </w:r>
    </w:p>
    <w:p>
      <w:pPr>
        <w:pStyle w:val="3"/>
        <w:spacing w:line="280" w:lineRule="exact"/>
        <w:jc w:val="left"/>
        <w:rPr>
          <w:rFonts w:ascii="Times New Roman" w:hAnsi="Times New Roman" w:cs="宋体"/>
          <w:b/>
          <w:bCs/>
        </w:rPr>
      </w:pPr>
      <w:bookmarkStart w:id="110" w:name="_Toc988965"/>
      <w:r>
        <w:rPr>
          <w:rFonts w:ascii="Times New Roman" w:hAnsi="Times New Roman" w:cs="宋体"/>
          <w:b/>
          <w:bCs/>
        </w:rPr>
        <w:t>4、劳务外包情况</w:t>
      </w:r>
      <w:bookmarkEnd w:id="110"/>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111" w:name="_Toc988966"/>
      <w:bookmarkStart w:id="112" w:name="_Toc133533580"/>
      <w:r>
        <w:rPr>
          <w:rFonts w:ascii="Times New Roman" w:hAnsi="Times New Roman" w:eastAsia="宋体" w:cs="宋体"/>
          <w:b/>
          <w:bCs/>
          <w:sz w:val="24"/>
          <w:szCs w:val="24"/>
        </w:rPr>
        <w:t>十、公司利润分配及资本公积金转增股本情况</w:t>
      </w:r>
      <w:bookmarkEnd w:id="111"/>
      <w:bookmarkEnd w:id="112"/>
    </w:p>
    <w:p>
      <w:pPr>
        <w:spacing w:before="40" w:after="40" w:line="276" w:lineRule="auto"/>
        <w:rPr>
          <w:rFonts w:ascii="Times New Roman" w:hAnsi="Times New Roman" w:eastAsia="宋体" w:cs="宋体"/>
          <w:sz w:val="18"/>
          <w:szCs w:val="18"/>
        </w:rPr>
      </w:pPr>
      <w:r>
        <w:rPr>
          <w:rFonts w:ascii="Times New Roman" w:hAnsi="Times New Roman" w:eastAsia="宋体" w:cs="宋体"/>
          <w:sz w:val="18"/>
          <w:szCs w:val="18"/>
        </w:rPr>
        <w:t>报告期内利润分配政策，特别是现金分红政策的制定、执行或调整情况</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公司报告期内盈利且母公司可供股东分配利润为正但未提出现金红利分配预案</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报告期内盈利且母公司可供股东分配利润为正但未提出现金红利分配预案的原因</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公司未分配利润的用途和使用计划</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公司于2022年11月14日召开第五届董事会第八次会议审议通过了《关于公司以集中竞价方式回购股份方案的议案》，同意使用自有资金以集中竞价交易方式回购公司部分已发行的人民币普通股（A股）股份，作为后期实施员工持股计划或股权激励计划的股份来源。本次回购资金总额不低于人民币30,000万元（含本数），且不超过人民币50,000万元（含本数）。截至2022年12月31日，公司已使用自有资金37,237,224.80元（不含交易费）回购公司股份3,982,560股。根据《深圳证券交易所上市公司自律监管指引第9号——回购股份》第七条：“上市公司以现金为对价，采用要约方式、集中竞价方式回购股份的，当年已实施的回购股份金额视同现金分红金额，纳入该年度现金分红的相关比例计算。”同时，结合公司战略发展规划并综合考虑当前的宏观经济环境、公司经营现状和未来发展资金需求等因素，经董事会研究决定，公司拟定2022年度不进行现金分红，不送红股，不以公积金转增股本。</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公司2022年度未分配利润累积滚存至下一年度，以满足公司股份回购、日常经营以及其他重大投资计划支出等需求，为公司未来发展战略的顺利实施提供可靠的保障。</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本报告期利润分配及资本公积金转增股本情况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公司计划年度不派发现金红利，不送红股，不以公积金转增股本。</w:t>
      </w:r>
    </w:p>
    <w:p>
      <w:pPr>
        <w:pStyle w:val="2"/>
        <w:spacing w:before="300" w:after="300" w:line="320" w:lineRule="exact"/>
        <w:rPr>
          <w:rFonts w:ascii="Times New Roman" w:hAnsi="Times New Roman" w:eastAsia="宋体" w:cs="宋体"/>
          <w:b/>
          <w:bCs/>
          <w:sz w:val="24"/>
          <w:szCs w:val="24"/>
        </w:rPr>
      </w:pPr>
      <w:bookmarkStart w:id="113" w:name="_Toc133533581"/>
      <w:bookmarkStart w:id="114" w:name="_Toc988967"/>
      <w:r>
        <w:rPr>
          <w:rFonts w:ascii="Times New Roman" w:hAnsi="Times New Roman" w:eastAsia="宋体" w:cs="宋体"/>
          <w:b/>
          <w:bCs/>
          <w:sz w:val="24"/>
          <w:szCs w:val="24"/>
        </w:rPr>
        <w:t>十一、公司股权激励计划、员工持股计划或其他员工激励措施的实施情况</w:t>
      </w:r>
      <w:bookmarkEnd w:id="113"/>
      <w:bookmarkEnd w:id="114"/>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pStyle w:val="3"/>
        <w:spacing w:line="280" w:lineRule="exact"/>
        <w:jc w:val="left"/>
        <w:rPr>
          <w:rFonts w:ascii="Times New Roman" w:hAnsi="Times New Roman" w:cs="宋体"/>
          <w:b/>
          <w:bCs/>
        </w:rPr>
      </w:pPr>
      <w:bookmarkStart w:id="115" w:name="_Toc988968"/>
      <w:r>
        <w:rPr>
          <w:rFonts w:ascii="Times New Roman" w:hAnsi="Times New Roman" w:cs="宋体"/>
          <w:b/>
          <w:bCs/>
        </w:rPr>
        <w:t>1、股权激励</w:t>
      </w:r>
      <w:bookmarkEnd w:id="115"/>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2019年9月25日，公司召开第四届董事会第六次会议，审议通过了《关于公司〈2019年股票期权与限制性股票激励计划(草案)〉及其摘要的议案》、《关于公司〈2019年股票期权与限制性股票激励计划实施考核管理办法〉的议案》以及《关于提请股东大会授权董事会办理公司2019年股票期权与限制性股票激励计划相关事宜的议案》。</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2019年9月25日，公司召开第四届监事会第五次会议，审议通过了《关于公司〈2019年股票期权与限制性股票激励计划(草案)〉及其摘要的议案》、《关于公司〈2019年股票期权与限制性股票激励计划实施考核管理办法〉的议案》及《关于核查公司〈2019年股票期权与限制性股票激励计划激励对象名单〉的议案》。同时公司于2019年11月16日至2019年11月25日对名单进行了公示，公示期满后，监事会对本次股权激励计划授予激励对象名单进行了核查并对公示情况进行了说明。</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2019年12月2日，公司2019年第七次临时股东大会审议并通过了《关于公司〈2019年股票期权与限制性股票激励计划(草案)〉及其摘要的议案》、《关于公司〈2019年股票期权与限制性股票激励计划实施考核管理办法〉的议案》以及《关于提请股东大会授权董事会办理公司2019年股票期权与限制性股票激励计划相关事宜的议案》。</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2019年12月2日，公司第四届董事会第九次会议和第四届监事会第八次会议审议通过了《关于调整2019年股票期权与限制性股票激励计划激励对象名单、授予权益数量及价格的议案》、《关于向激励对象授予股票期权与限制性股票的议案》。公司独立董事对此发表了独立意见，认为激励对象主体资格合法、有效，确定的授予日符合相关规定。公司监事会对调整后的激励对象名单再次进行了核实。</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2020年1月17日，公司披露了《关于2019年股票期权与限制性股票激励计划授予登记完成的公告》，公司董事会完成了股票期权与限制性股票的授予登记工作。激励计划向220名激励对象授予1665.17万份股票期权，向162名激励对象授予1658.93万股限制性股票，股票上市日期为2020年1月20日。</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2020年4月27日，公司召开第四届董事会第十四次会议以及第四届监事会第十一次会议，审议通过了《关于注销部分股票期权和回购注销部分已授予但尚未解锁的限制性股票的议案》。公司原激励对象周树青因离职已不符合激励条件，公司决定回购注销其已授予但尚未解锁的限制性股票13万股、注销其持有的13万份股票期权。此议案已经公司2019年年度股东大会审议通过，于2020年12月11日在中国证券登记结算有限责任公司深圳分公司办理完成回购注销手续。公司独立董事对相关事项发表了独立意见。</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2020年10月29日，公司召开第四届董事会第二十二次会议以及第四届监事会第十八次会议，审议通过了《关于注销部分股票期权和回购注销部分已授予但尚未解锁的限制性股票的议案》。公司原激励对象赵方胜、宋昱钢因离职已不符合激励条件，公司决定回购注销其二人已授予但尚未解锁的限制性股票222.04万股、注销宋昱钢持有的4.16万份股票期权。此议案已经公司2020年第五次临时股东大会审议通过，于2020年12月11日在中国证券登记结算有限责任公司深圳分公司办理完成回购注销手续。公司独立董事对相关事项发表了独立意见。</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2021年1月20日，公司召开第四届董事会第二十五次会议以及第四届监事会第二十次会议，审议通过了《关于2019年限制性股票和股票期权激励计划第一个解锁期/行权期条件成就的议案》，董事会认为2019年激励计划设定的第一个解锁期/行权期条件已经成就，158名激励对象获授的567.996万股限制性股票于2021年2月3日上市流通，217名激励对象获授的652.964万份股票期权于2021年2月3日开始自主行权；审议通过了《关于注销部分股票期权和回购注销部分已授予但尚未解锁的限制性股票的议案》，公司原激励对象梁秀林因离职已不符合激励条件，公司决定回购注销其已授予但尚未解锁的限制性股票3.9万股、注销其持有的15.6万份股票期权，此议案已经公司2021年第二次临时股东大会审议通过。公司独立董事对相关事项发表了独立意见。截至本公告披露日，该部分股票期权的注销手续、限制性股票的回购注销手续已办理完成。</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2021年1月25日，公司召开第四届董事会第二十六次会议以及第四届监事会第二十一次会议，审议通过了《关于调整2019年股票期权与限制性股票激励计划股票期权行权价格的议案》。根据公司《2019年股票期权与限制性股票激励计划（草案）》的规定，由于公司2019年度权益分派方案的实施完成，公司2019年股票期权与限制性股票激励计划股票期权的行权价格由7.4元调整至7.351元。公司独立董事发表了同意的独立意见。</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2021年5月6日，公司召开第四届董事会第三十次会议以及第四届监事会第二十四次会议，审议通过了《关于调整2019年股票期权与限制性股票激励计划股票期权行权价格的议案》、《关于调整2019年股票期权与限制性股票激励计划限制性股票回购价格的议案》。根据公司《2019年股票期权与限制性股票激励计划（草案）》的规定，由于公司2020年度权益分派方案的实施完成，公司2019年股票期权与限制性股票激励计划股票期权的行权价格由7.351元调整至7.169元，限制性股票的回购价格由3.7元调整至3.518元。公司独立董事发表了同意的独立意见。</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2021年7月12日，公司召开第四届董事会第三十一次会议以及第四届监事会第二十五次会议，审议通过了《关于注销部分股票期权和回购注销部分已授予但尚未解锁的限制性股票的议案》。公司原激励对象张锦林、马术峰因离职已不符合激励条件，公司决定回购注销其二人已授予但尚未解锁的限制性股票2.652万股，注销张锦林、马术峰持有的10.608万份股票期权。此议案已经公司2021年第二次临时股东大会审议通过。公司独立董事对相关事项发表了独立意见。截至本公告披露日，该部分股票期权的注销手续、限制性股票的回购注销手续已办理完成。</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2022年1月7日，公司召开第四届董事会第四十三次会议以及第四届监事会第三十二次会议，审议通过了《关于2019年股票期权和限制性股票激励计划第二个行权期/解锁期条件成就的议案》，董事会认为2019年激励计划设定的第二个解锁期/行权期条件已经成就，151名激励对象获授的411.0366万股限制性股票于2022年2月18日上市流通，209名激励对象获授的469.2714万份股票期权于2022年2月18日开始自主行权；审议通过了《关于注销部分股票期权和回购注销部分已授予但尚未解锁的限制性股票的议案》。鉴于激励对象王华东、谢滨伟、赵廷君、李海涛已离职，已不再具备激励对象资格。鉴于激励对象陶镜伍、王琳的2020年度个人绩效评价结果为不合格，个人可解除限售比例为0%，个人可行权比例为0%。鉴于激励对象于永光的2020年度个人绩效评价结果为合格，个人可解除限售比例为80%，个人可行权比例为80%。公司决定回购注销其已授予但尚未解锁的限制性股票15.1164万股，注销其持有的22.6356万份股票期权。此议案已经公司2022年第一次临时股东大会审议通过。公司独立董事对相关事项发表了独立意见。截至本公告披露日，该部分股票期权的注销手续、限制性股票的回购注销手续已办理完成。</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2022年5月30日，公司召开第五届董事会第三次会议以及第五届监事会第三次会议，审议通过了《关于注销部分股票期权和回购注销部分已授予但尚未解锁的限制性股票的议案》。鉴于公司2021年度营业收入及利润总额均未达成公司层面业绩考核目标，公司决定回购注销激励对象已授予但尚未解锁的限制性股票423.1890万股，注销激励对象已获授但尚未行权的469.5210万份股票期权。此议案已经公司2022年第三次临时股东大会审议通过。公司独立董事对相关事项发表了独立意见。截至本公告披露日，该部分股票期权的注销手续、限制性股票的回购注销手续已办理完成。</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截至本公告披露日，公司2019年股票期权与限制性股票激励计划尚有未达到行权条件而不能申请行权股票期权74,100份以及行权期满尚未行权的股票期权2份未履行注销手续，公司将尽快办理注销手续。</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公司董事、高级管理人员获得的股权激励情况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单位：股</w:t>
      </w:r>
    </w:p>
    <w:tbl>
      <w:tblPr>
        <w:tblStyle w:val="19"/>
        <w:tblW w:w="9639" w:type="dxa"/>
        <w:tblInd w:w="108" w:type="dxa"/>
        <w:tblLayout w:type="fixed"/>
        <w:tblCellMar>
          <w:top w:w="0" w:type="dxa"/>
          <w:left w:w="108" w:type="dxa"/>
          <w:bottom w:w="0" w:type="dxa"/>
          <w:right w:w="108" w:type="dxa"/>
        </w:tblCellMar>
      </w:tblPr>
      <w:tblGrid>
        <w:gridCol w:w="689"/>
        <w:gridCol w:w="689"/>
        <w:gridCol w:w="689"/>
        <w:gridCol w:w="689"/>
        <w:gridCol w:w="689"/>
        <w:gridCol w:w="689"/>
        <w:gridCol w:w="689"/>
        <w:gridCol w:w="688"/>
        <w:gridCol w:w="688"/>
        <w:gridCol w:w="688"/>
        <w:gridCol w:w="688"/>
        <w:gridCol w:w="688"/>
        <w:gridCol w:w="688"/>
        <w:gridCol w:w="688"/>
      </w:tblGrid>
      <w:tr>
        <w:tblPrEx>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姓名</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职务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年初持有股票期权数量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报告期新授予股票期权数量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报告期内可行权股数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报告期内已行权股数</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报告期内已行权股数行权价格（元/股）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期末持有股票期权数量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报告期末市价（元/股）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期初持有限制性股票数量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本期已解锁股份数量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报告期新授予限制性股票数量</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限制性股票的授予价格（元/股）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期末持有限制性股票数量</w:t>
            </w:r>
          </w:p>
        </w:tc>
      </w:tr>
      <w:tr>
        <w:tblPrEx>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余宇</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董事长</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9.17</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1,755,000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702,000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张瑞</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董事、副总经理、董事会秘书</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9.17</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1,170,000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468,000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徐巍</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原董事会秘书</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9.17</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1,170,000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468,000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陶洪勇</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原财务总监</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9.17</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1,170,000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468,000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6,045,000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2,106,000</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68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137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备注（如有）</w:t>
            </w:r>
          </w:p>
        </w:tc>
        <w:tc>
          <w:tcPr>
            <w:tcW w:w="8262" w:type="dxa"/>
            <w:gridSpan w:val="1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  1、2022年1月7日，公司召开第四届董事会第四十三次会议以及第四届监事会第三十二次会议，审议通过了《关于2019年股票期权和限制性股票激励计划第二个行权期/解锁期条件成就的议案》，董事会认为2019年激励计划设定的第二个解锁期/行权期条件已经成就。故，本期董事、高管已解锁限制性股票数量为210.60万股；</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  2、2022年6月16日，公司召开2022年第三次临时股东大会，审议通过了《关于注销部分股票期权和回购注销部分已授予但尚未解锁的限制性股票的议案》。鉴于公司2021年度营业收入及利润总额均未达成公司层面业绩考核目标，对激励对象已授予但尚未解锁的限制性股票共计423.1890万股进行回购注销处理。截至本公告披露日，该部分限制性股票的回购注销手续已办理完成。故，期末董事、高管持有限制性股票数量为0万股。</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高级管理人员的考评机制及激励情况</w:t>
      </w:r>
    </w:p>
    <w:p>
      <w:pPr>
        <w:pStyle w:val="17"/>
        <w:spacing w:line="276" w:lineRule="auto"/>
        <w:ind w:firstLine="360" w:firstLineChars="200"/>
        <w:rPr>
          <w:rFonts w:ascii="Times New Roman" w:hAnsi="Times New Roman"/>
          <w:sz w:val="18"/>
          <w:szCs w:val="18"/>
        </w:rPr>
      </w:pPr>
      <w:r>
        <w:rPr>
          <w:rFonts w:hint="eastAsia" w:ascii="Times New Roman" w:hAnsi="Times New Roman"/>
          <w:sz w:val="18"/>
          <w:szCs w:val="18"/>
        </w:rPr>
        <w:t>公司根据年度经营目标确定各高级管理人员的年度/季度/月度经营业绩考核指标、设置超额利润激励，然后根据经营业绩指标完成情况对高级管理人员进行考评，由董事会薪酬与考核委员会根据经营目标完成情况进行最终考评。另外，公司已经实施了两次激励计划，设定业绩考核指标，对高级管理人员进行激励。</w:t>
      </w:r>
    </w:p>
    <w:p>
      <w:pPr>
        <w:pStyle w:val="3"/>
        <w:spacing w:line="280" w:lineRule="exact"/>
        <w:jc w:val="left"/>
        <w:rPr>
          <w:rFonts w:ascii="Times New Roman" w:hAnsi="Times New Roman" w:cs="宋体"/>
          <w:b/>
          <w:bCs/>
        </w:rPr>
      </w:pPr>
      <w:bookmarkStart w:id="116" w:name="_Toc988969"/>
      <w:r>
        <w:rPr>
          <w:rFonts w:ascii="Times New Roman" w:hAnsi="Times New Roman" w:cs="宋体"/>
          <w:b/>
          <w:bCs/>
        </w:rPr>
        <w:t>2、员工持股计划的实施情况</w:t>
      </w:r>
      <w:bookmarkEnd w:id="116"/>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117" w:name="_Toc988970"/>
      <w:r>
        <w:rPr>
          <w:rFonts w:ascii="Times New Roman" w:hAnsi="Times New Roman" w:cs="宋体"/>
          <w:b/>
          <w:bCs/>
        </w:rPr>
        <w:t>3、其他员工激励措施</w:t>
      </w:r>
      <w:bookmarkEnd w:id="11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118" w:name="_Toc988971"/>
      <w:bookmarkStart w:id="119" w:name="_Toc133533582"/>
      <w:r>
        <w:rPr>
          <w:rFonts w:ascii="Times New Roman" w:hAnsi="Times New Roman" w:eastAsia="宋体" w:cs="宋体"/>
          <w:b/>
          <w:bCs/>
          <w:sz w:val="24"/>
          <w:szCs w:val="24"/>
        </w:rPr>
        <w:t>十二、报告期内的内部控制制度建设及实施情况</w:t>
      </w:r>
      <w:bookmarkEnd w:id="118"/>
      <w:bookmarkEnd w:id="119"/>
    </w:p>
    <w:p>
      <w:pPr>
        <w:pStyle w:val="3"/>
        <w:spacing w:line="280" w:lineRule="exact"/>
        <w:jc w:val="left"/>
        <w:rPr>
          <w:rFonts w:ascii="Times New Roman" w:hAnsi="Times New Roman" w:cs="宋体"/>
          <w:b/>
          <w:bCs/>
        </w:rPr>
      </w:pPr>
      <w:bookmarkStart w:id="120" w:name="_Toc988972"/>
      <w:r>
        <w:rPr>
          <w:rFonts w:ascii="Times New Roman" w:hAnsi="Times New Roman" w:cs="宋体"/>
          <w:b/>
          <w:bCs/>
        </w:rPr>
        <w:t>1、内部控制建设及实施情况</w:t>
      </w:r>
      <w:bookmarkEnd w:id="120"/>
    </w:p>
    <w:p>
      <w:pPr>
        <w:pStyle w:val="17"/>
        <w:spacing w:beforeAutospacing="0" w:afterAutospacing="0" w:line="276" w:lineRule="auto"/>
        <w:ind w:firstLine="360" w:firstLineChars="200"/>
        <w:rPr>
          <w:rFonts w:ascii="Times New Roman" w:hAnsi="Times New Roman"/>
        </w:rPr>
      </w:pPr>
      <w:r>
        <w:rPr>
          <w:rFonts w:hint="eastAsia" w:ascii="Times New Roman" w:hAnsi="Times New Roman"/>
          <w:sz w:val="18"/>
          <w:szCs w:val="18"/>
        </w:rPr>
        <w:t>报告期内，公司按照《公司法》《证券法》《企业内部控制基本规范》《深圳证券交易所股票上市规则》《上市公司自律监管指引第1号——主板上市公司规范运作》和其他相关法律法规的要求，建立了较为合理和完善的公司内控制度，公司各部门认真落实和执行各项内控管理制度，保障了内控制度有效执行。同时，公司根据最新法律、法规对《股东大会议事规则》《董事会议事规则》《对外投资管理制度》《关联交易管理制度》《对外担保管理制度》等制度进行了修订，进一步完善了法人治理结构。 报告期内，公司的内部控制能够涵盖公司经营管理的主要方面，内部控制设计健全、合理，内部控制执行基本有效，不存在重大遗漏。公司通过内部控制体系的运行、分析与评价，有效防范了经营管理中的风险，促进了内部控制目标的实现。</w:t>
      </w:r>
    </w:p>
    <w:p>
      <w:pPr>
        <w:pStyle w:val="3"/>
        <w:spacing w:line="280" w:lineRule="exact"/>
        <w:jc w:val="left"/>
        <w:rPr>
          <w:rFonts w:ascii="Times New Roman" w:hAnsi="Times New Roman" w:cs="宋体"/>
          <w:b/>
          <w:bCs/>
        </w:rPr>
      </w:pPr>
      <w:bookmarkStart w:id="121" w:name="_Toc988973"/>
      <w:r>
        <w:rPr>
          <w:rFonts w:ascii="Times New Roman" w:hAnsi="Times New Roman" w:cs="宋体"/>
          <w:b/>
          <w:bCs/>
        </w:rPr>
        <w:t>2、报告期内发现的内部控制重大缺陷的具体情况</w:t>
      </w:r>
      <w:bookmarkEnd w:id="12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pStyle w:val="2"/>
        <w:spacing w:before="300" w:after="300" w:line="320" w:lineRule="exact"/>
        <w:rPr>
          <w:rFonts w:ascii="Times New Roman" w:hAnsi="Times New Roman" w:eastAsia="宋体" w:cs="宋体"/>
          <w:b/>
          <w:bCs/>
          <w:sz w:val="24"/>
          <w:szCs w:val="24"/>
        </w:rPr>
      </w:pPr>
      <w:bookmarkStart w:id="122" w:name="_Toc988974"/>
      <w:bookmarkStart w:id="123" w:name="_Toc133533583"/>
      <w:r>
        <w:rPr>
          <w:rFonts w:ascii="Times New Roman" w:hAnsi="Times New Roman" w:eastAsia="宋体" w:cs="宋体"/>
          <w:b/>
          <w:bCs/>
          <w:sz w:val="24"/>
          <w:szCs w:val="24"/>
        </w:rPr>
        <w:t>十三、公司报告期内对子公司的管理控制情况</w:t>
      </w:r>
      <w:bookmarkEnd w:id="122"/>
      <w:bookmarkEnd w:id="123"/>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公司名称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整合计划</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整合进展</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整合中遇到的问题</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已采取的解决措施</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解决进展</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后续解决计划</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bl>
    <w:p>
      <w:pPr>
        <w:pStyle w:val="2"/>
        <w:spacing w:before="300" w:after="300" w:line="320" w:lineRule="exact"/>
        <w:rPr>
          <w:rFonts w:ascii="Times New Roman" w:hAnsi="Times New Roman" w:eastAsia="宋体" w:cs="宋体"/>
          <w:b/>
          <w:bCs/>
          <w:sz w:val="24"/>
          <w:szCs w:val="24"/>
        </w:rPr>
      </w:pPr>
      <w:bookmarkStart w:id="124" w:name="_Toc133533584"/>
      <w:bookmarkStart w:id="125" w:name="_Toc988975"/>
      <w:r>
        <w:rPr>
          <w:rFonts w:ascii="Times New Roman" w:hAnsi="Times New Roman" w:eastAsia="宋体" w:cs="宋体"/>
          <w:b/>
          <w:bCs/>
          <w:sz w:val="24"/>
          <w:szCs w:val="24"/>
        </w:rPr>
        <w:t>十四、内部控制自我评价报告或内部控制审计报告</w:t>
      </w:r>
      <w:bookmarkEnd w:id="124"/>
      <w:bookmarkEnd w:id="125"/>
    </w:p>
    <w:p>
      <w:pPr>
        <w:pStyle w:val="3"/>
        <w:spacing w:line="280" w:lineRule="exact"/>
        <w:jc w:val="left"/>
        <w:rPr>
          <w:rFonts w:ascii="Times New Roman" w:hAnsi="Times New Roman" w:cs="宋体"/>
          <w:b/>
          <w:bCs/>
        </w:rPr>
      </w:pPr>
      <w:bookmarkStart w:id="126" w:name="_Toc988976"/>
      <w:r>
        <w:rPr>
          <w:rFonts w:ascii="Times New Roman" w:hAnsi="Times New Roman" w:cs="宋体"/>
          <w:b/>
          <w:bCs/>
        </w:rPr>
        <w:t>1、内控自我评价报告</w:t>
      </w:r>
      <w:bookmarkEnd w:id="126"/>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内部控制评价报告全文披露日期</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2023年04月28日</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内部控制评价报告全文披露索引</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具体内容详见公司2023年4月28日在巨潮资讯网（www.cninfo.com.cn）披露的《山东龙大美食股份有限公司内部控制自我评价报告》</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纳入评价范围单位资产总额占公司合并财务报表资产总额的比例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纳入评价范围单位营业收入占公司合并财务报表营业收入的比例</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r>
      <w:tr>
        <w:tblPrEx>
          <w:tblCellMar>
            <w:top w:w="0" w:type="dxa"/>
            <w:left w:w="108" w:type="dxa"/>
            <w:bottom w:w="0" w:type="dxa"/>
            <w:right w:w="108" w:type="dxa"/>
          </w:tblCellMar>
        </w:tblPrEx>
        <w:trPr>
          <w:trHeight w:val="240" w:hRule="atLeast"/>
        </w:trPr>
        <w:tc>
          <w:tcPr>
            <w:tcW w:w="963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缺陷认定标准</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类别</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财务报告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非财务报告</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定性标准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重大缺陷：董事、监事和高级管理人员舞弊；公司更正已经公布的财务报告；注册会计师发现财务报告存在重大错报，而内部控制在运行过程中未能发现该错报；公司审计委员会对内部控制的监督无效。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重要缺陷：未依照公认会计准则选择和应用会计政策；未建立反舞弊程序和控制措施；对非常规或特殊交易的财务处理没有建立相应的控制机制或没有实施且没有相应的补偿性控制；对于期末财务报告过程的控制存在一项或多项缺陷且不能合理保证编制的财务报表达到真实、准确的目标。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一般缺陷：未构成重大、重要缺陷标准的其他内部控制缺陷。</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 重大缺陷：公司缺乏科学决策程序；严重违反国家法律、法规；重要管理人员或技术人员严重流失；媒体负面新闻频现；重要业务缺乏制度控制或制度系统性失效；内部控制评价的结果特别是重大缺陷未得到整改。</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重要缺陷：决策程序导致出现一般性失误；关键岗位业务人员流失严重；重要业务制度或系统存在缺陷；内部控制评价发现的重要缺陷未得到整改。</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一般缺陷：决策程序效率不高；一般业务制度或系统存在缺陷；一般岗位人员流失严重；内部控制评价发现的一般缺陷未得到整改。</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定量标准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重大缺陷：营业收入潜在错报≥营业收入总额的0.5%，利润总额潜在错报≥利润总额的5%，资产总额潜在错报≥资产总额的0.5%，所有者权益潜在错报≥所有者权益总额的0.5%。</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重要缺陷：营业收入总额的0.5%&gt;营业收入潜在错报≥营业收入总额的0.2%，利润总额的5%&gt;利润总额潜在错报≥利润总额的2%，资产总额的0.5%&gt;资产总额潜在错报≥资产总额的0.2%，所有者权益总额的0.5%&gt;所有者权益潜在错报≥所有者权益总额的0.2%。</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一般缺陷：营业收入潜在错报&lt;营业收入总额的0.2%，利润总额潜在错报&lt;利润总额的2%，资产总额潜在错报&lt;资产总额的0.2%，所有者权益潜在错报&lt;所有者权益总额的0.2%。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重大缺陷：营业收入潜在错报≥营业收入总额的0.5%，利润总额潜在错报≥利润总额的5%，资产总额潜在错报≥资产总额的0.5%，所有者权益潜在错报≥所有者权益总额的0.5%。</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重要缺陷：营业收入总额的0.5%&gt;营业收入潜在错报≥营业收入总额的0.2%，利润总额的5%&gt;利润总额潜在错报≥利润总额的2%，资产总额的0.5%&gt;资产总额潜在错报≥资产总额的0.2%，所有者权益总额的0.5%&gt;所有者权益潜在错报≥所有者权益总额的0.2%。</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一般缺陷：营业收入潜在错报&lt;营业收入总额的0.2%，利润总额潜在错报&lt;利润总额的2%，资产总额潜在错报&lt;资产总额的0.2%，所有者权益潜在错报&lt;所有者权益总额的0.2%。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非财务报告重大缺陷数量（个）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非财务报告重要缺陷数量（个）</w:t>
            </w: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bl>
    <w:p>
      <w:pPr>
        <w:pStyle w:val="3"/>
        <w:spacing w:line="280" w:lineRule="exact"/>
        <w:jc w:val="left"/>
        <w:rPr>
          <w:rFonts w:ascii="Times New Roman" w:hAnsi="Times New Roman" w:cs="宋体"/>
          <w:b/>
          <w:bCs/>
        </w:rPr>
      </w:pPr>
      <w:bookmarkStart w:id="127" w:name="_Toc988977"/>
      <w:r>
        <w:rPr>
          <w:rFonts w:ascii="Times New Roman" w:hAnsi="Times New Roman" w:cs="宋体"/>
          <w:b/>
          <w:bCs/>
        </w:rPr>
        <w:t>2、内部控制审计报告</w:t>
      </w:r>
      <w:bookmarkEnd w:id="12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9639" w:type="dxa"/>
        <w:tblInd w:w="108" w:type="dxa"/>
        <w:tblLayout w:type="fixed"/>
        <w:tblCellMar>
          <w:top w:w="0" w:type="dxa"/>
          <w:left w:w="108" w:type="dxa"/>
          <w:bottom w:w="0" w:type="dxa"/>
          <w:right w:w="108" w:type="dxa"/>
        </w:tblCellMar>
      </w:tblPr>
      <w:tblGrid>
        <w:gridCol w:w="4820"/>
        <w:gridCol w:w="4819"/>
      </w:tblGrid>
      <w:tr>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内部控制审计报告中的审议意见段</w:t>
            </w:r>
          </w:p>
        </w:tc>
      </w:tr>
      <w:tr>
        <w:tblPrEx>
          <w:tblCellMar>
            <w:top w:w="0" w:type="dxa"/>
            <w:left w:w="108" w:type="dxa"/>
            <w:bottom w:w="0" w:type="dxa"/>
            <w:right w:w="108" w:type="dxa"/>
          </w:tblCellMar>
        </w:tblPrEx>
        <w:trPr>
          <w:trHeight w:val="240" w:hRule="atLeast"/>
        </w:trPr>
        <w:tc>
          <w:tcPr>
            <w:tcW w:w="9639"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中审众环会计师事务所（特殊普通合伙）认为，山东龙大美食股份有限公司于2022年12月31日按照《企业内部控制基本规范》和相关规定在所有重大方面保持了有效的财务报告内部控制。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内控审计报告披露情况</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披露</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内部控制审计报告全文披露日期</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2023年04月28日</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内部控制审计报告全文披露索引</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具体内容详见公司2023年4月29日在巨潮资讯网（www.cninfo.com.cn）披露的《2022年度内控审计报告》</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内控审计报告意见类型</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标准无保留意见</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非财务报告是否存在重大缺陷</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bl>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会计师事务所是否出具非标准意见的内部控制审计报告</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会计师事务所出具的内部控制审计报告与董事会的自我评价报告意见是否一致</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是 □否</w:t>
      </w:r>
    </w:p>
    <w:p>
      <w:pPr>
        <w:pStyle w:val="2"/>
        <w:spacing w:before="300" w:after="300" w:line="320" w:lineRule="exact"/>
        <w:rPr>
          <w:rFonts w:ascii="Times New Roman" w:hAnsi="Times New Roman" w:eastAsia="宋体" w:cs="宋体"/>
          <w:b/>
          <w:bCs/>
          <w:sz w:val="24"/>
          <w:szCs w:val="24"/>
        </w:rPr>
      </w:pPr>
      <w:bookmarkStart w:id="128" w:name="_Toc133533585"/>
      <w:bookmarkStart w:id="129" w:name="_Toc988978"/>
      <w:r>
        <w:rPr>
          <w:rFonts w:ascii="Times New Roman" w:hAnsi="Times New Roman" w:eastAsia="宋体" w:cs="宋体"/>
          <w:b/>
          <w:bCs/>
          <w:sz w:val="24"/>
          <w:szCs w:val="24"/>
        </w:rPr>
        <w:t>十五、上市公司治理专项行动自查问题整改情况</w:t>
      </w:r>
      <w:bookmarkEnd w:id="128"/>
      <w:bookmarkEnd w:id="129"/>
    </w:p>
    <w:p>
      <w:pPr>
        <w:pStyle w:val="17"/>
        <w:rPr>
          <w:rFonts w:ascii="Times New Roman" w:hAnsi="Times New Roman"/>
          <w:sz w:val="18"/>
          <w:szCs w:val="18"/>
        </w:rPr>
      </w:pPr>
      <w:r>
        <w:rPr>
          <w:rFonts w:hint="eastAsia" w:ascii="Times New Roman" w:hAnsi="Times New Roman"/>
          <w:sz w:val="18"/>
          <w:szCs w:val="18"/>
        </w:rPr>
        <w:t>不适用。</w:t>
      </w:r>
    </w:p>
    <w:p>
      <w:pPr>
        <w:rPr>
          <w:rFonts w:ascii="Times New Roman" w:hAnsi="Times New Roman" w:eastAsia="宋体"/>
        </w:rPr>
      </w:pPr>
      <w:r>
        <w:rPr>
          <w:rFonts w:ascii="Times New Roman" w:hAnsi="Times New Roman" w:eastAsia="宋体"/>
        </w:rPr>
        <w:br w:type="page"/>
      </w:r>
    </w:p>
    <w:p>
      <w:pPr>
        <w:pStyle w:val="26"/>
        <w:spacing w:before="340" w:after="330" w:line="773" w:lineRule="exact"/>
        <w:jc w:val="center"/>
        <w:rPr>
          <w:rFonts w:ascii="Times New Roman" w:hAnsi="Times New Roman" w:eastAsia="宋体" w:cs="宋体"/>
          <w:b/>
          <w:bCs/>
          <w:sz w:val="32"/>
          <w:szCs w:val="32"/>
        </w:rPr>
      </w:pPr>
      <w:bookmarkStart w:id="130" w:name="_Toc133533586"/>
      <w:bookmarkStart w:id="131" w:name="_Toc10780"/>
      <w:r>
        <w:rPr>
          <w:rFonts w:ascii="Times New Roman" w:hAnsi="Times New Roman" w:eastAsia="宋体" w:cs="宋体"/>
          <w:b/>
          <w:bCs/>
          <w:sz w:val="32"/>
          <w:szCs w:val="32"/>
        </w:rPr>
        <w:t>第五节 环境和社会责任</w:t>
      </w:r>
      <w:bookmarkEnd w:id="130"/>
      <w:bookmarkEnd w:id="131"/>
    </w:p>
    <w:p>
      <w:pPr>
        <w:pStyle w:val="2"/>
        <w:spacing w:before="300" w:after="300" w:line="320" w:lineRule="exact"/>
        <w:rPr>
          <w:rFonts w:ascii="Times New Roman" w:hAnsi="Times New Roman" w:eastAsia="宋体" w:cs="宋体"/>
          <w:b/>
          <w:bCs/>
          <w:sz w:val="24"/>
          <w:szCs w:val="24"/>
        </w:rPr>
      </w:pPr>
      <w:bookmarkStart w:id="132" w:name="_Toc133533587"/>
      <w:bookmarkStart w:id="133" w:name="_Toc988980"/>
      <w:r>
        <w:rPr>
          <w:rFonts w:ascii="Times New Roman" w:hAnsi="Times New Roman" w:eastAsia="宋体" w:cs="宋体"/>
          <w:b/>
          <w:bCs/>
          <w:sz w:val="24"/>
          <w:szCs w:val="24"/>
        </w:rPr>
        <w:t>一、重大环保问题</w:t>
      </w:r>
      <w:bookmarkEnd w:id="132"/>
      <w:bookmarkEnd w:id="133"/>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上市公司及其子公司是否属于环境保护部门公布的重点排污单位</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是 □否</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环境保护相关政策和行业标准</w:t>
      </w:r>
    </w:p>
    <w:p>
      <w:pPr>
        <w:pStyle w:val="17"/>
        <w:spacing w:before="40" w:beforeAutospacing="0" w:after="40" w:afterAutospacing="0" w:line="276" w:lineRule="auto"/>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《中华人民共和国环境保护法》《中华人民共和国水污染防治法》《中华人民共和国大气污染物防治法》《肉类加工工业污染物排放标准》《山东省水污染物综合排放标准》《污水排入城市下水道水质标准》</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环境保护行政许可情况</w:t>
      </w:r>
    </w:p>
    <w:tbl>
      <w:tblPr>
        <w:tblStyle w:val="19"/>
        <w:tblW w:w="0" w:type="auto"/>
        <w:tblInd w:w="0" w:type="dxa"/>
        <w:tblLayout w:type="autofit"/>
        <w:tblCellMar>
          <w:top w:w="15" w:type="dxa"/>
          <w:left w:w="15" w:type="dxa"/>
          <w:bottom w:w="15" w:type="dxa"/>
          <w:right w:w="15" w:type="dxa"/>
        </w:tblCellMar>
      </w:tblPr>
      <w:tblGrid>
        <w:gridCol w:w="2127"/>
        <w:gridCol w:w="992"/>
        <w:gridCol w:w="1276"/>
        <w:gridCol w:w="1134"/>
        <w:gridCol w:w="1701"/>
        <w:gridCol w:w="992"/>
        <w:gridCol w:w="1417"/>
      </w:tblGrid>
      <w:tr>
        <w:tblPrEx>
          <w:tblCellMar>
            <w:top w:w="15" w:type="dxa"/>
            <w:left w:w="15" w:type="dxa"/>
            <w:bottom w:w="15" w:type="dxa"/>
            <w:right w:w="15" w:type="dxa"/>
          </w:tblCellMar>
        </w:tblPrEx>
        <w:tc>
          <w:tcPr>
            <w:tcW w:w="2127" w:type="dxa"/>
            <w:tcBorders>
              <w:top w:val="single" w:color="auto" w:sz="8" w:space="0"/>
              <w:left w:val="single" w:color="auto" w:sz="8" w:space="0"/>
              <w:bottom w:val="single" w:color="auto" w:sz="8" w:space="0"/>
              <w:right w:val="single" w:color="auto" w:sz="8" w:space="0"/>
            </w:tcBorders>
            <w:shd w:val="clear" w:color="auto" w:fill="D9D9D9"/>
            <w:tcMar>
              <w:top w:w="10" w:type="dxa"/>
              <w:left w:w="10" w:type="dxa"/>
              <w:bottom w:w="10" w:type="dxa"/>
              <w:right w:w="10" w:type="dxa"/>
            </w:tcMar>
          </w:tcPr>
          <w:p>
            <w:pPr>
              <w:pStyle w:val="17"/>
              <w:spacing w:before="40" w:beforeAutospacing="0" w:after="40" w:afterAutospacing="0"/>
              <w:jc w:val="both"/>
              <w:rPr>
                <w:rFonts w:ascii="Times New Roman" w:hAnsi="Times New Roman" w:cs="Times New Roman"/>
                <w:sz w:val="18"/>
                <w:szCs w:val="18"/>
              </w:rPr>
            </w:pPr>
            <w:r>
              <w:rPr>
                <w:rFonts w:hint="eastAsia" w:ascii="Times New Roman" w:hAnsi="Times New Roman" w:cs="Times New Roman"/>
                <w:sz w:val="18"/>
                <w:szCs w:val="18"/>
              </w:rPr>
              <w:t>项目名称</w:t>
            </w:r>
          </w:p>
        </w:tc>
        <w:tc>
          <w:tcPr>
            <w:tcW w:w="992" w:type="dxa"/>
            <w:tcBorders>
              <w:top w:val="single" w:color="auto" w:sz="8" w:space="0"/>
              <w:left w:val="nil"/>
              <w:bottom w:val="single" w:color="auto" w:sz="8" w:space="0"/>
              <w:right w:val="single" w:color="auto" w:sz="8" w:space="0"/>
            </w:tcBorders>
            <w:shd w:val="clear" w:color="auto" w:fill="D9D9D9"/>
            <w:tcMar>
              <w:top w:w="10" w:type="dxa"/>
              <w:left w:w="10" w:type="dxa"/>
              <w:bottom w:w="10" w:type="dxa"/>
              <w:right w:w="10" w:type="dxa"/>
            </w:tcMar>
          </w:tcPr>
          <w:p>
            <w:pPr>
              <w:pStyle w:val="17"/>
              <w:spacing w:before="40" w:beforeAutospacing="0" w:after="40" w:afterAutospacing="0"/>
              <w:jc w:val="center"/>
              <w:rPr>
                <w:rFonts w:ascii="Times New Roman" w:hAnsi="Times New Roman" w:cs="Times New Roman"/>
                <w:sz w:val="18"/>
                <w:szCs w:val="18"/>
              </w:rPr>
            </w:pPr>
            <w:r>
              <w:rPr>
                <w:rFonts w:hint="eastAsia" w:ascii="Times New Roman" w:hAnsi="Times New Roman" w:cs="Times New Roman"/>
                <w:sz w:val="18"/>
                <w:szCs w:val="18"/>
              </w:rPr>
              <w:t>环评批复文号</w:t>
            </w:r>
          </w:p>
        </w:tc>
        <w:tc>
          <w:tcPr>
            <w:tcW w:w="1276" w:type="dxa"/>
            <w:tcBorders>
              <w:top w:val="single" w:color="auto" w:sz="8" w:space="0"/>
              <w:left w:val="nil"/>
              <w:bottom w:val="single" w:color="auto" w:sz="8" w:space="0"/>
              <w:right w:val="single" w:color="auto" w:sz="8" w:space="0"/>
            </w:tcBorders>
            <w:shd w:val="clear" w:color="auto" w:fill="D9D9D9"/>
            <w:tcMar>
              <w:top w:w="10" w:type="dxa"/>
              <w:left w:w="10" w:type="dxa"/>
              <w:bottom w:w="10" w:type="dxa"/>
              <w:right w:w="10" w:type="dxa"/>
            </w:tcMar>
          </w:tcPr>
          <w:p>
            <w:pPr>
              <w:pStyle w:val="17"/>
              <w:spacing w:before="40" w:beforeAutospacing="0" w:after="40" w:afterAutospacing="0"/>
              <w:jc w:val="center"/>
              <w:rPr>
                <w:rFonts w:ascii="Times New Roman" w:hAnsi="Times New Roman" w:cs="Times New Roman"/>
                <w:sz w:val="18"/>
                <w:szCs w:val="18"/>
              </w:rPr>
            </w:pPr>
            <w:r>
              <w:rPr>
                <w:rFonts w:hint="eastAsia" w:ascii="Times New Roman" w:hAnsi="Times New Roman" w:cs="Times New Roman"/>
                <w:sz w:val="18"/>
                <w:szCs w:val="18"/>
              </w:rPr>
              <w:t>审批部门</w:t>
            </w:r>
          </w:p>
        </w:tc>
        <w:tc>
          <w:tcPr>
            <w:tcW w:w="1134" w:type="dxa"/>
            <w:tcBorders>
              <w:top w:val="single" w:color="auto" w:sz="8" w:space="0"/>
              <w:left w:val="nil"/>
              <w:bottom w:val="single" w:color="auto" w:sz="8" w:space="0"/>
              <w:right w:val="single" w:color="auto" w:sz="8" w:space="0"/>
            </w:tcBorders>
            <w:shd w:val="clear" w:color="auto" w:fill="D9D9D9"/>
            <w:tcMar>
              <w:top w:w="10" w:type="dxa"/>
              <w:left w:w="10" w:type="dxa"/>
              <w:bottom w:w="10" w:type="dxa"/>
              <w:right w:w="10" w:type="dxa"/>
            </w:tcMar>
          </w:tcPr>
          <w:p>
            <w:pPr>
              <w:pStyle w:val="17"/>
              <w:spacing w:before="40" w:beforeAutospacing="0" w:after="40" w:afterAutospacing="0"/>
              <w:jc w:val="center"/>
              <w:rPr>
                <w:rFonts w:ascii="Times New Roman" w:hAnsi="Times New Roman" w:cs="Times New Roman"/>
                <w:sz w:val="18"/>
                <w:szCs w:val="18"/>
              </w:rPr>
            </w:pPr>
            <w:r>
              <w:rPr>
                <w:rFonts w:hint="eastAsia" w:ascii="Times New Roman" w:hAnsi="Times New Roman" w:cs="Times New Roman"/>
                <w:sz w:val="18"/>
                <w:szCs w:val="18"/>
              </w:rPr>
              <w:t>批复时间</w:t>
            </w:r>
          </w:p>
        </w:tc>
        <w:tc>
          <w:tcPr>
            <w:tcW w:w="1701" w:type="dxa"/>
            <w:tcBorders>
              <w:top w:val="single" w:color="auto" w:sz="8" w:space="0"/>
              <w:left w:val="nil"/>
              <w:bottom w:val="single" w:color="auto" w:sz="8" w:space="0"/>
              <w:right w:val="single" w:color="auto" w:sz="8" w:space="0"/>
            </w:tcBorders>
            <w:shd w:val="clear" w:color="auto" w:fill="D9D9D9"/>
            <w:tcMar>
              <w:top w:w="10" w:type="dxa"/>
              <w:left w:w="10" w:type="dxa"/>
              <w:bottom w:w="10" w:type="dxa"/>
              <w:right w:w="10" w:type="dxa"/>
            </w:tcMar>
          </w:tcPr>
          <w:p>
            <w:pPr>
              <w:pStyle w:val="17"/>
              <w:spacing w:before="40" w:beforeAutospacing="0" w:after="40" w:afterAutospacing="0"/>
              <w:jc w:val="center"/>
              <w:rPr>
                <w:rFonts w:ascii="Times New Roman" w:hAnsi="Times New Roman" w:cs="Times New Roman"/>
                <w:sz w:val="18"/>
                <w:szCs w:val="18"/>
              </w:rPr>
            </w:pPr>
            <w:r>
              <w:rPr>
                <w:rFonts w:hint="eastAsia" w:ascii="Times New Roman" w:hAnsi="Times New Roman" w:cs="Times New Roman"/>
                <w:sz w:val="18"/>
                <w:szCs w:val="18"/>
              </w:rPr>
              <w:t>验收批复</w:t>
            </w:r>
          </w:p>
        </w:tc>
        <w:tc>
          <w:tcPr>
            <w:tcW w:w="992" w:type="dxa"/>
            <w:tcBorders>
              <w:top w:val="single" w:color="auto" w:sz="8" w:space="0"/>
              <w:left w:val="nil"/>
              <w:bottom w:val="single" w:color="auto" w:sz="8" w:space="0"/>
              <w:right w:val="single" w:color="auto" w:sz="8" w:space="0"/>
            </w:tcBorders>
            <w:shd w:val="clear" w:color="auto" w:fill="D9D9D9"/>
            <w:tcMar>
              <w:top w:w="10" w:type="dxa"/>
              <w:left w:w="10" w:type="dxa"/>
              <w:bottom w:w="10" w:type="dxa"/>
              <w:right w:w="10" w:type="dxa"/>
            </w:tcMar>
          </w:tcPr>
          <w:p>
            <w:pPr>
              <w:pStyle w:val="17"/>
              <w:spacing w:before="40" w:beforeAutospacing="0" w:after="40" w:afterAutospacing="0"/>
              <w:jc w:val="center"/>
              <w:rPr>
                <w:rFonts w:ascii="Times New Roman" w:hAnsi="Times New Roman" w:cs="Times New Roman"/>
                <w:sz w:val="18"/>
                <w:szCs w:val="18"/>
              </w:rPr>
            </w:pPr>
            <w:r>
              <w:rPr>
                <w:rFonts w:hint="eastAsia" w:ascii="Times New Roman" w:hAnsi="Times New Roman" w:cs="Times New Roman"/>
                <w:sz w:val="18"/>
                <w:szCs w:val="18"/>
              </w:rPr>
              <w:t>验收时间</w:t>
            </w:r>
          </w:p>
        </w:tc>
        <w:tc>
          <w:tcPr>
            <w:tcW w:w="1417" w:type="dxa"/>
            <w:tcBorders>
              <w:top w:val="single" w:color="auto" w:sz="8" w:space="0"/>
              <w:left w:val="nil"/>
              <w:bottom w:val="single" w:color="auto" w:sz="8" w:space="0"/>
              <w:right w:val="single" w:color="auto" w:sz="8" w:space="0"/>
            </w:tcBorders>
            <w:shd w:val="clear" w:color="auto" w:fill="D9D9D9"/>
            <w:tcMar>
              <w:top w:w="10" w:type="dxa"/>
              <w:left w:w="10" w:type="dxa"/>
              <w:bottom w:w="10" w:type="dxa"/>
              <w:right w:w="10" w:type="dxa"/>
            </w:tcMar>
          </w:tcPr>
          <w:p>
            <w:pPr>
              <w:pStyle w:val="17"/>
              <w:spacing w:before="40" w:beforeAutospacing="0" w:after="40" w:afterAutospacing="0"/>
              <w:jc w:val="center"/>
              <w:rPr>
                <w:rFonts w:ascii="Times New Roman" w:hAnsi="Times New Roman" w:cs="Times New Roman"/>
                <w:sz w:val="18"/>
                <w:szCs w:val="18"/>
              </w:rPr>
            </w:pPr>
            <w:r>
              <w:rPr>
                <w:rFonts w:hint="eastAsia" w:ascii="Times New Roman" w:hAnsi="Times New Roman" w:cs="Times New Roman"/>
                <w:sz w:val="18"/>
                <w:szCs w:val="18"/>
              </w:rPr>
              <w:t>验收部门</w:t>
            </w:r>
          </w:p>
        </w:tc>
      </w:tr>
      <w:tr>
        <w:tblPrEx>
          <w:tblCellMar>
            <w:top w:w="15" w:type="dxa"/>
            <w:left w:w="15" w:type="dxa"/>
            <w:bottom w:w="15" w:type="dxa"/>
            <w:right w:w="15" w:type="dxa"/>
          </w:tblCellMar>
        </w:tblPrEx>
        <w:tc>
          <w:tcPr>
            <w:tcW w:w="2127" w:type="dxa"/>
            <w:tcBorders>
              <w:top w:val="nil"/>
              <w:left w:val="single" w:color="auto" w:sz="8" w:space="0"/>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山东龙大肉食品股份有限公司生猪屠宰、加工项目</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莱环发</w:t>
            </w:r>
            <w:r>
              <w:rPr>
                <w:rFonts w:ascii="Times New Roman" w:hAnsi="Times New Roman" w:cs="Times New Roman"/>
                <w:sz w:val="18"/>
                <w:szCs w:val="18"/>
              </w:rPr>
              <w:t>[2006]10</w:t>
            </w:r>
            <w:r>
              <w:rPr>
                <w:rFonts w:hint="eastAsia" w:ascii="Times New Roman" w:hAnsi="Times New Roman" w:cs="Times New Roman"/>
                <w:sz w:val="18"/>
                <w:szCs w:val="18"/>
              </w:rPr>
              <w:t>号</w:t>
            </w:r>
          </w:p>
        </w:tc>
        <w:tc>
          <w:tcPr>
            <w:tcW w:w="1276"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莱阳市环境保护局</w:t>
            </w:r>
          </w:p>
        </w:tc>
        <w:tc>
          <w:tcPr>
            <w:tcW w:w="1134"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2006</w:t>
            </w:r>
            <w:r>
              <w:rPr>
                <w:rFonts w:hint="eastAsia" w:ascii="Times New Roman" w:hAnsi="Times New Roman" w:cs="Times New Roman"/>
                <w:sz w:val="18"/>
                <w:szCs w:val="18"/>
              </w:rPr>
              <w:t>年</w:t>
            </w:r>
            <w:r>
              <w:rPr>
                <w:rFonts w:ascii="Times New Roman" w:hAnsi="Times New Roman" w:cs="Times New Roman"/>
                <w:sz w:val="18"/>
                <w:szCs w:val="18"/>
              </w:rPr>
              <w:t>7</w:t>
            </w:r>
            <w:r>
              <w:rPr>
                <w:rFonts w:hint="eastAsia" w:ascii="Times New Roman" w:hAnsi="Times New Roman" w:cs="Times New Roman"/>
                <w:sz w:val="18"/>
                <w:szCs w:val="18"/>
              </w:rPr>
              <w:t>月</w:t>
            </w:r>
            <w:r>
              <w:rPr>
                <w:rFonts w:ascii="Times New Roman" w:hAnsi="Times New Roman" w:cs="Times New Roman"/>
                <w:sz w:val="18"/>
                <w:szCs w:val="18"/>
              </w:rPr>
              <w:t>10</w:t>
            </w:r>
            <w:r>
              <w:rPr>
                <w:rFonts w:hint="eastAsia" w:ascii="Times New Roman" w:hAnsi="Times New Roman" w:cs="Times New Roman"/>
                <w:sz w:val="18"/>
                <w:szCs w:val="18"/>
              </w:rPr>
              <w:t>日</w:t>
            </w:r>
          </w:p>
        </w:tc>
        <w:tc>
          <w:tcPr>
            <w:tcW w:w="1701"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莱阳市环境保护局</w:t>
            </w:r>
            <w:r>
              <w:rPr>
                <w:rFonts w:ascii="Times New Roman" w:hAnsi="Times New Roman" w:cs="Times New Roman"/>
                <w:sz w:val="18"/>
                <w:szCs w:val="18"/>
              </w:rPr>
              <w:t>2007</w:t>
            </w:r>
            <w:r>
              <w:rPr>
                <w:rFonts w:hint="eastAsia" w:ascii="Times New Roman" w:hAnsi="Times New Roman" w:cs="Times New Roman"/>
                <w:sz w:val="18"/>
                <w:szCs w:val="18"/>
              </w:rPr>
              <w:t>年</w:t>
            </w:r>
            <w:r>
              <w:rPr>
                <w:rFonts w:ascii="Times New Roman" w:hAnsi="Times New Roman" w:cs="Times New Roman"/>
                <w:sz w:val="18"/>
                <w:szCs w:val="18"/>
              </w:rPr>
              <w:t>5</w:t>
            </w:r>
            <w:r>
              <w:rPr>
                <w:rFonts w:hint="eastAsia" w:ascii="Times New Roman" w:hAnsi="Times New Roman" w:cs="Times New Roman"/>
                <w:sz w:val="18"/>
                <w:szCs w:val="18"/>
              </w:rPr>
              <w:t>月</w:t>
            </w:r>
            <w:r>
              <w:rPr>
                <w:rFonts w:ascii="Times New Roman" w:hAnsi="Times New Roman" w:cs="Times New Roman"/>
                <w:sz w:val="18"/>
                <w:szCs w:val="18"/>
              </w:rPr>
              <w:t>25</w:t>
            </w:r>
            <w:r>
              <w:rPr>
                <w:rFonts w:hint="eastAsia" w:ascii="Times New Roman" w:hAnsi="Times New Roman" w:cs="Times New Roman"/>
                <w:sz w:val="18"/>
                <w:szCs w:val="18"/>
              </w:rPr>
              <w:t>日验收批复</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2007</w:t>
            </w:r>
            <w:r>
              <w:rPr>
                <w:rFonts w:hint="eastAsia" w:ascii="Times New Roman" w:hAnsi="Times New Roman" w:cs="Times New Roman"/>
                <w:sz w:val="18"/>
                <w:szCs w:val="18"/>
              </w:rPr>
              <w:t>年</w:t>
            </w:r>
            <w:r>
              <w:rPr>
                <w:rFonts w:ascii="Times New Roman" w:hAnsi="Times New Roman" w:cs="Times New Roman"/>
                <w:sz w:val="18"/>
                <w:szCs w:val="18"/>
              </w:rPr>
              <w:t>5</w:t>
            </w:r>
            <w:r>
              <w:rPr>
                <w:rFonts w:hint="eastAsia" w:ascii="Times New Roman" w:hAnsi="Times New Roman" w:cs="Times New Roman"/>
                <w:sz w:val="18"/>
                <w:szCs w:val="18"/>
              </w:rPr>
              <w:t>月</w:t>
            </w:r>
            <w:r>
              <w:rPr>
                <w:rFonts w:ascii="Times New Roman" w:hAnsi="Times New Roman" w:cs="Times New Roman"/>
                <w:sz w:val="18"/>
                <w:szCs w:val="18"/>
              </w:rPr>
              <w:t>25</w:t>
            </w:r>
            <w:r>
              <w:rPr>
                <w:rFonts w:hint="eastAsia" w:ascii="Times New Roman" w:hAnsi="Times New Roman" w:cs="Times New Roman"/>
                <w:sz w:val="18"/>
                <w:szCs w:val="18"/>
              </w:rPr>
              <w:t>日</w:t>
            </w:r>
          </w:p>
        </w:tc>
        <w:tc>
          <w:tcPr>
            <w:tcW w:w="1417"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莱阳市环境保护局</w:t>
            </w:r>
          </w:p>
        </w:tc>
      </w:tr>
      <w:tr>
        <w:tblPrEx>
          <w:tblCellMar>
            <w:top w:w="15" w:type="dxa"/>
            <w:left w:w="15" w:type="dxa"/>
            <w:bottom w:w="15" w:type="dxa"/>
            <w:right w:w="15" w:type="dxa"/>
          </w:tblCellMar>
        </w:tblPrEx>
        <w:tc>
          <w:tcPr>
            <w:tcW w:w="2127" w:type="dxa"/>
            <w:tcBorders>
              <w:top w:val="nil"/>
              <w:left w:val="single" w:color="auto" w:sz="8" w:space="0"/>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潍坊振祥食品有限公司</w:t>
            </w:r>
            <w:r>
              <w:rPr>
                <w:rFonts w:ascii="Times New Roman" w:hAnsi="Times New Roman" w:cs="Times New Roman"/>
                <w:sz w:val="18"/>
                <w:szCs w:val="18"/>
              </w:rPr>
              <w:t>300</w:t>
            </w:r>
            <w:r>
              <w:rPr>
                <w:rFonts w:hint="eastAsia" w:ascii="Times New Roman" w:hAnsi="Times New Roman" w:cs="Times New Roman"/>
                <w:sz w:val="18"/>
                <w:szCs w:val="18"/>
              </w:rPr>
              <w:t>万头</w:t>
            </w:r>
            <w:r>
              <w:rPr>
                <w:rFonts w:ascii="Times New Roman" w:hAnsi="Times New Roman" w:cs="Times New Roman"/>
                <w:sz w:val="18"/>
                <w:szCs w:val="18"/>
              </w:rPr>
              <w:t>/</w:t>
            </w:r>
            <w:r>
              <w:rPr>
                <w:rFonts w:hint="eastAsia" w:ascii="Times New Roman" w:hAnsi="Times New Roman" w:cs="Times New Roman"/>
                <w:sz w:val="18"/>
                <w:szCs w:val="18"/>
              </w:rPr>
              <w:t>年生猪屠宰及肉制品深加工项目</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jc w:val="both"/>
              <w:rPr>
                <w:rFonts w:ascii="Times New Roman" w:hAnsi="Times New Roman" w:cs="Times New Roman"/>
                <w:sz w:val="18"/>
                <w:szCs w:val="18"/>
              </w:rPr>
            </w:pPr>
            <w:r>
              <w:rPr>
                <w:rFonts w:hint="eastAsia" w:ascii="Times New Roman" w:hAnsi="Times New Roman" w:cs="Times New Roman"/>
                <w:sz w:val="18"/>
                <w:szCs w:val="18"/>
              </w:rPr>
              <w:t>安环字</w:t>
            </w:r>
            <w:r>
              <w:rPr>
                <w:rFonts w:ascii="Times New Roman" w:hAnsi="Times New Roman" w:cs="Times New Roman"/>
                <w:sz w:val="18"/>
                <w:szCs w:val="18"/>
              </w:rPr>
              <w:t>[2014]46</w:t>
            </w:r>
            <w:r>
              <w:rPr>
                <w:rFonts w:hint="eastAsia" w:ascii="Times New Roman" w:hAnsi="Times New Roman" w:cs="Times New Roman"/>
                <w:sz w:val="18"/>
                <w:szCs w:val="18"/>
              </w:rPr>
              <w:t>号</w:t>
            </w:r>
          </w:p>
        </w:tc>
        <w:tc>
          <w:tcPr>
            <w:tcW w:w="1276"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安丘市环境保护局</w:t>
            </w:r>
          </w:p>
        </w:tc>
        <w:tc>
          <w:tcPr>
            <w:tcW w:w="1134"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2014</w:t>
            </w:r>
            <w:r>
              <w:rPr>
                <w:rFonts w:hint="eastAsia" w:ascii="Times New Roman" w:hAnsi="Times New Roman" w:cs="Times New Roman"/>
                <w:sz w:val="18"/>
                <w:szCs w:val="18"/>
              </w:rPr>
              <w:t>年</w:t>
            </w:r>
            <w:r>
              <w:rPr>
                <w:rFonts w:ascii="Times New Roman" w:hAnsi="Times New Roman" w:cs="Times New Roman"/>
                <w:sz w:val="18"/>
                <w:szCs w:val="18"/>
              </w:rPr>
              <w:t>7</w:t>
            </w:r>
            <w:r>
              <w:rPr>
                <w:rFonts w:hint="eastAsia" w:ascii="Times New Roman" w:hAnsi="Times New Roman" w:cs="Times New Roman"/>
                <w:sz w:val="18"/>
                <w:szCs w:val="18"/>
              </w:rPr>
              <w:t>月</w:t>
            </w:r>
            <w:r>
              <w:rPr>
                <w:rFonts w:ascii="Times New Roman" w:hAnsi="Times New Roman" w:cs="Times New Roman"/>
                <w:sz w:val="18"/>
                <w:szCs w:val="18"/>
              </w:rPr>
              <w:t>23</w:t>
            </w:r>
            <w:r>
              <w:rPr>
                <w:rFonts w:hint="eastAsia" w:ascii="Times New Roman" w:hAnsi="Times New Roman" w:cs="Times New Roman"/>
                <w:sz w:val="18"/>
                <w:szCs w:val="18"/>
              </w:rPr>
              <w:t>日</w:t>
            </w:r>
          </w:p>
        </w:tc>
        <w:tc>
          <w:tcPr>
            <w:tcW w:w="1701"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潍坊优特（验）字</w:t>
            </w:r>
            <w:r>
              <w:rPr>
                <w:rFonts w:ascii="Times New Roman" w:hAnsi="Times New Roman" w:cs="Times New Roman"/>
                <w:sz w:val="18"/>
                <w:szCs w:val="18"/>
              </w:rPr>
              <w:t>2017</w:t>
            </w:r>
            <w:r>
              <w:rPr>
                <w:rFonts w:hint="eastAsia" w:ascii="Times New Roman" w:hAnsi="Times New Roman" w:cs="Times New Roman"/>
                <w:sz w:val="18"/>
                <w:szCs w:val="18"/>
              </w:rPr>
              <w:t>年第</w:t>
            </w:r>
            <w:r>
              <w:rPr>
                <w:rFonts w:ascii="Times New Roman" w:hAnsi="Times New Roman" w:cs="Times New Roman"/>
                <w:sz w:val="18"/>
                <w:szCs w:val="18"/>
              </w:rPr>
              <w:t>062</w:t>
            </w:r>
            <w:r>
              <w:rPr>
                <w:rFonts w:hint="eastAsia" w:ascii="Times New Roman" w:hAnsi="Times New Roman" w:cs="Times New Roman"/>
                <w:sz w:val="18"/>
                <w:szCs w:val="18"/>
              </w:rPr>
              <w:t>号</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2017</w:t>
            </w:r>
            <w:r>
              <w:rPr>
                <w:rFonts w:hint="eastAsia" w:ascii="Times New Roman" w:hAnsi="Times New Roman" w:cs="Times New Roman"/>
                <w:sz w:val="18"/>
                <w:szCs w:val="18"/>
              </w:rPr>
              <w:t>年</w:t>
            </w:r>
            <w:r>
              <w:rPr>
                <w:rFonts w:ascii="Times New Roman" w:hAnsi="Times New Roman" w:cs="Times New Roman"/>
                <w:sz w:val="18"/>
                <w:szCs w:val="18"/>
              </w:rPr>
              <w:t>12</w:t>
            </w:r>
            <w:r>
              <w:rPr>
                <w:rFonts w:hint="eastAsia" w:ascii="Times New Roman" w:hAnsi="Times New Roman" w:cs="Times New Roman"/>
                <w:sz w:val="18"/>
                <w:szCs w:val="18"/>
              </w:rPr>
              <w:t>月</w:t>
            </w:r>
            <w:r>
              <w:rPr>
                <w:rFonts w:ascii="Times New Roman" w:hAnsi="Times New Roman" w:cs="Times New Roman"/>
                <w:sz w:val="18"/>
                <w:szCs w:val="18"/>
              </w:rPr>
              <w:t>25</w:t>
            </w:r>
            <w:r>
              <w:rPr>
                <w:rFonts w:hint="eastAsia" w:ascii="Times New Roman" w:hAnsi="Times New Roman" w:cs="Times New Roman"/>
                <w:sz w:val="18"/>
                <w:szCs w:val="18"/>
              </w:rPr>
              <w:t>日</w:t>
            </w:r>
          </w:p>
        </w:tc>
        <w:tc>
          <w:tcPr>
            <w:tcW w:w="1417"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潍坊优特检测服务有限公司</w:t>
            </w:r>
          </w:p>
        </w:tc>
      </w:tr>
      <w:tr>
        <w:tblPrEx>
          <w:tblCellMar>
            <w:top w:w="15" w:type="dxa"/>
            <w:left w:w="15" w:type="dxa"/>
            <w:bottom w:w="15" w:type="dxa"/>
            <w:right w:w="15" w:type="dxa"/>
          </w:tblCellMar>
        </w:tblPrEx>
        <w:tc>
          <w:tcPr>
            <w:tcW w:w="2127" w:type="dxa"/>
            <w:tcBorders>
              <w:top w:val="nil"/>
              <w:left w:val="single" w:color="auto" w:sz="8" w:space="0"/>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河南龙大牧原肉食品有限公司年屠宰</w:t>
            </w:r>
            <w:r>
              <w:rPr>
                <w:rFonts w:ascii="Times New Roman" w:hAnsi="Times New Roman" w:cs="Times New Roman"/>
                <w:sz w:val="18"/>
                <w:szCs w:val="18"/>
              </w:rPr>
              <w:t>80</w:t>
            </w:r>
            <w:r>
              <w:rPr>
                <w:rFonts w:hint="eastAsia" w:ascii="Times New Roman" w:hAnsi="Times New Roman" w:cs="Times New Roman"/>
                <w:sz w:val="18"/>
                <w:szCs w:val="18"/>
              </w:rPr>
              <w:t>万头肉食品加工项目</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豫环审</w:t>
            </w:r>
            <w:r>
              <w:rPr>
                <w:rFonts w:ascii="Times New Roman" w:hAnsi="Times New Roman" w:cs="Times New Roman"/>
                <w:sz w:val="18"/>
                <w:szCs w:val="18"/>
              </w:rPr>
              <w:t>[2009]193</w:t>
            </w:r>
            <w:r>
              <w:rPr>
                <w:rFonts w:hint="eastAsia" w:ascii="Times New Roman" w:hAnsi="Times New Roman" w:cs="Times New Roman"/>
                <w:sz w:val="18"/>
                <w:szCs w:val="18"/>
              </w:rPr>
              <w:t>号</w:t>
            </w:r>
          </w:p>
        </w:tc>
        <w:tc>
          <w:tcPr>
            <w:tcW w:w="1276"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河南省环境保护厅</w:t>
            </w:r>
          </w:p>
        </w:tc>
        <w:tc>
          <w:tcPr>
            <w:tcW w:w="1134"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2009</w:t>
            </w:r>
            <w:r>
              <w:rPr>
                <w:rFonts w:hint="eastAsia" w:ascii="Times New Roman" w:hAnsi="Times New Roman" w:cs="Times New Roman"/>
                <w:sz w:val="18"/>
                <w:szCs w:val="18"/>
              </w:rPr>
              <w:t>年</w:t>
            </w:r>
            <w:r>
              <w:rPr>
                <w:rFonts w:ascii="Times New Roman" w:hAnsi="Times New Roman" w:cs="Times New Roman"/>
                <w:sz w:val="18"/>
                <w:szCs w:val="18"/>
              </w:rPr>
              <w:t>7</w:t>
            </w:r>
            <w:r>
              <w:rPr>
                <w:rFonts w:hint="eastAsia" w:ascii="Times New Roman" w:hAnsi="Times New Roman" w:cs="Times New Roman"/>
                <w:sz w:val="18"/>
                <w:szCs w:val="18"/>
              </w:rPr>
              <w:t>月</w:t>
            </w:r>
            <w:r>
              <w:rPr>
                <w:rFonts w:ascii="Times New Roman" w:hAnsi="Times New Roman" w:cs="Times New Roman"/>
                <w:sz w:val="18"/>
                <w:szCs w:val="18"/>
              </w:rPr>
              <w:t>9</w:t>
            </w:r>
            <w:r>
              <w:rPr>
                <w:rFonts w:hint="eastAsia" w:ascii="Times New Roman" w:hAnsi="Times New Roman" w:cs="Times New Roman"/>
                <w:sz w:val="18"/>
                <w:szCs w:val="18"/>
              </w:rPr>
              <w:t>日</w:t>
            </w:r>
          </w:p>
        </w:tc>
        <w:tc>
          <w:tcPr>
            <w:tcW w:w="1701"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宛环审</w:t>
            </w:r>
            <w:r>
              <w:rPr>
                <w:rFonts w:ascii="Times New Roman" w:hAnsi="Times New Roman" w:cs="Times New Roman"/>
                <w:sz w:val="18"/>
                <w:szCs w:val="18"/>
              </w:rPr>
              <w:t>[2011]3</w:t>
            </w:r>
            <w:r>
              <w:rPr>
                <w:rFonts w:hint="eastAsia" w:ascii="Times New Roman" w:hAnsi="Times New Roman" w:cs="Times New Roman"/>
                <w:sz w:val="18"/>
                <w:szCs w:val="18"/>
              </w:rPr>
              <w:t>号</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2011</w:t>
            </w:r>
            <w:r>
              <w:rPr>
                <w:rFonts w:hint="eastAsia" w:ascii="Times New Roman" w:hAnsi="Times New Roman" w:cs="Times New Roman"/>
                <w:sz w:val="18"/>
                <w:szCs w:val="18"/>
              </w:rPr>
              <w:t>年</w:t>
            </w:r>
            <w:r>
              <w:rPr>
                <w:rFonts w:ascii="Times New Roman" w:hAnsi="Times New Roman" w:cs="Times New Roman"/>
                <w:sz w:val="18"/>
                <w:szCs w:val="18"/>
              </w:rPr>
              <w:t>1</w:t>
            </w:r>
            <w:r>
              <w:rPr>
                <w:rFonts w:hint="eastAsia" w:ascii="Times New Roman" w:hAnsi="Times New Roman" w:cs="Times New Roman"/>
                <w:sz w:val="18"/>
                <w:szCs w:val="18"/>
              </w:rPr>
              <w:t>月</w:t>
            </w:r>
            <w:r>
              <w:rPr>
                <w:rFonts w:ascii="Times New Roman" w:hAnsi="Times New Roman" w:cs="Times New Roman"/>
                <w:sz w:val="18"/>
                <w:szCs w:val="18"/>
              </w:rPr>
              <w:t>10</w:t>
            </w:r>
            <w:r>
              <w:rPr>
                <w:rFonts w:hint="eastAsia" w:ascii="Times New Roman" w:hAnsi="Times New Roman" w:cs="Times New Roman"/>
                <w:sz w:val="18"/>
                <w:szCs w:val="18"/>
              </w:rPr>
              <w:t>日</w:t>
            </w:r>
          </w:p>
        </w:tc>
        <w:tc>
          <w:tcPr>
            <w:tcW w:w="1417"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南阳市环境保护局</w:t>
            </w:r>
          </w:p>
        </w:tc>
      </w:tr>
      <w:tr>
        <w:tblPrEx>
          <w:tblCellMar>
            <w:top w:w="15" w:type="dxa"/>
            <w:left w:w="15" w:type="dxa"/>
            <w:bottom w:w="15" w:type="dxa"/>
            <w:right w:w="15" w:type="dxa"/>
          </w:tblCellMar>
        </w:tblPrEx>
        <w:tc>
          <w:tcPr>
            <w:tcW w:w="2127" w:type="dxa"/>
            <w:tcBorders>
              <w:top w:val="nil"/>
              <w:left w:val="single" w:color="auto" w:sz="8" w:space="0"/>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聊城龙大肉食品有限公司</w:t>
            </w:r>
            <w:r>
              <w:rPr>
                <w:rFonts w:ascii="Times New Roman" w:hAnsi="Times New Roman" w:cs="Times New Roman"/>
                <w:sz w:val="18"/>
                <w:szCs w:val="18"/>
              </w:rPr>
              <w:t>30</w:t>
            </w:r>
            <w:r>
              <w:rPr>
                <w:rFonts w:hint="eastAsia" w:ascii="Times New Roman" w:hAnsi="Times New Roman" w:cs="Times New Roman"/>
                <w:sz w:val="18"/>
                <w:szCs w:val="18"/>
              </w:rPr>
              <w:t>万头</w:t>
            </w:r>
            <w:r>
              <w:rPr>
                <w:rFonts w:ascii="Times New Roman" w:hAnsi="Times New Roman" w:cs="Times New Roman"/>
                <w:sz w:val="18"/>
                <w:szCs w:val="18"/>
              </w:rPr>
              <w:t>/</w:t>
            </w:r>
            <w:r>
              <w:rPr>
                <w:rFonts w:hint="eastAsia" w:ascii="Times New Roman" w:hAnsi="Times New Roman" w:cs="Times New Roman"/>
                <w:sz w:val="18"/>
                <w:szCs w:val="18"/>
              </w:rPr>
              <w:t>年生猪屠宰深加工项目</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聊环审【</w:t>
            </w:r>
            <w:r>
              <w:rPr>
                <w:rFonts w:ascii="Times New Roman" w:hAnsi="Times New Roman" w:cs="Times New Roman"/>
                <w:sz w:val="18"/>
                <w:szCs w:val="18"/>
              </w:rPr>
              <w:t>2007</w:t>
            </w:r>
            <w:r>
              <w:rPr>
                <w:rFonts w:hint="eastAsia" w:ascii="Times New Roman" w:hAnsi="Times New Roman" w:cs="Times New Roman"/>
                <w:sz w:val="18"/>
                <w:szCs w:val="18"/>
              </w:rPr>
              <w:t>】</w:t>
            </w:r>
            <w:r>
              <w:rPr>
                <w:rFonts w:ascii="Times New Roman" w:hAnsi="Times New Roman" w:cs="Times New Roman"/>
                <w:sz w:val="18"/>
                <w:szCs w:val="18"/>
              </w:rPr>
              <w:t>39</w:t>
            </w:r>
            <w:r>
              <w:rPr>
                <w:rFonts w:hint="eastAsia" w:ascii="Times New Roman" w:hAnsi="Times New Roman" w:cs="Times New Roman"/>
                <w:sz w:val="18"/>
                <w:szCs w:val="18"/>
              </w:rPr>
              <w:t>号</w:t>
            </w:r>
          </w:p>
        </w:tc>
        <w:tc>
          <w:tcPr>
            <w:tcW w:w="1276"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聊城市环境保护局</w:t>
            </w:r>
          </w:p>
        </w:tc>
        <w:tc>
          <w:tcPr>
            <w:tcW w:w="1134"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2007</w:t>
            </w:r>
            <w:r>
              <w:rPr>
                <w:rFonts w:hint="eastAsia" w:ascii="Times New Roman" w:hAnsi="Times New Roman" w:cs="Times New Roman"/>
                <w:sz w:val="18"/>
                <w:szCs w:val="18"/>
              </w:rPr>
              <w:t>年</w:t>
            </w:r>
            <w:r>
              <w:rPr>
                <w:rFonts w:ascii="Times New Roman" w:hAnsi="Times New Roman" w:cs="Times New Roman"/>
                <w:sz w:val="18"/>
                <w:szCs w:val="18"/>
              </w:rPr>
              <w:t>11</w:t>
            </w:r>
            <w:r>
              <w:rPr>
                <w:rFonts w:hint="eastAsia" w:ascii="Times New Roman" w:hAnsi="Times New Roman" w:cs="Times New Roman"/>
                <w:sz w:val="18"/>
                <w:szCs w:val="18"/>
              </w:rPr>
              <w:t>月</w:t>
            </w:r>
            <w:r>
              <w:rPr>
                <w:rFonts w:ascii="Times New Roman" w:hAnsi="Times New Roman" w:cs="Times New Roman"/>
                <w:sz w:val="18"/>
                <w:szCs w:val="18"/>
              </w:rPr>
              <w:t>10</w:t>
            </w:r>
            <w:r>
              <w:rPr>
                <w:rFonts w:hint="eastAsia" w:ascii="Times New Roman" w:hAnsi="Times New Roman" w:cs="Times New Roman"/>
                <w:sz w:val="18"/>
                <w:szCs w:val="18"/>
              </w:rPr>
              <w:t>日</w:t>
            </w:r>
          </w:p>
        </w:tc>
        <w:tc>
          <w:tcPr>
            <w:tcW w:w="1701"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聊环验【</w:t>
            </w:r>
            <w:r>
              <w:rPr>
                <w:rFonts w:ascii="Times New Roman" w:hAnsi="Times New Roman" w:cs="Times New Roman"/>
                <w:sz w:val="18"/>
                <w:szCs w:val="18"/>
              </w:rPr>
              <w:t>2010</w:t>
            </w:r>
            <w:r>
              <w:rPr>
                <w:rFonts w:hint="eastAsia" w:ascii="Times New Roman" w:hAnsi="Times New Roman" w:cs="Times New Roman"/>
                <w:sz w:val="18"/>
                <w:szCs w:val="18"/>
              </w:rPr>
              <w:t>】</w:t>
            </w:r>
            <w:r>
              <w:rPr>
                <w:rFonts w:ascii="Times New Roman" w:hAnsi="Times New Roman" w:cs="Times New Roman"/>
                <w:sz w:val="18"/>
                <w:szCs w:val="18"/>
              </w:rPr>
              <w:t>10</w:t>
            </w:r>
            <w:r>
              <w:rPr>
                <w:rFonts w:hint="eastAsia" w:ascii="Times New Roman" w:hAnsi="Times New Roman" w:cs="Times New Roman"/>
                <w:sz w:val="18"/>
                <w:szCs w:val="18"/>
              </w:rPr>
              <w:t>号</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2010</w:t>
            </w:r>
            <w:r>
              <w:rPr>
                <w:rFonts w:hint="eastAsia" w:ascii="Times New Roman" w:hAnsi="Times New Roman" w:cs="Times New Roman"/>
                <w:sz w:val="18"/>
                <w:szCs w:val="18"/>
              </w:rPr>
              <w:t>年</w:t>
            </w:r>
            <w:r>
              <w:rPr>
                <w:rFonts w:ascii="Times New Roman" w:hAnsi="Times New Roman" w:cs="Times New Roman"/>
                <w:sz w:val="18"/>
                <w:szCs w:val="18"/>
              </w:rPr>
              <w:t>5</w:t>
            </w:r>
            <w:r>
              <w:rPr>
                <w:rFonts w:hint="eastAsia" w:ascii="Times New Roman" w:hAnsi="Times New Roman" w:cs="Times New Roman"/>
                <w:sz w:val="18"/>
                <w:szCs w:val="18"/>
              </w:rPr>
              <w:t>月</w:t>
            </w:r>
            <w:r>
              <w:rPr>
                <w:rFonts w:ascii="Times New Roman" w:hAnsi="Times New Roman" w:cs="Times New Roman"/>
                <w:sz w:val="18"/>
                <w:szCs w:val="18"/>
              </w:rPr>
              <w:t>15</w:t>
            </w:r>
            <w:r>
              <w:rPr>
                <w:rFonts w:hint="eastAsia" w:ascii="Times New Roman" w:hAnsi="Times New Roman" w:cs="Times New Roman"/>
                <w:sz w:val="18"/>
                <w:szCs w:val="18"/>
              </w:rPr>
              <w:t>日</w:t>
            </w:r>
          </w:p>
        </w:tc>
        <w:tc>
          <w:tcPr>
            <w:tcW w:w="1417"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聊城市环境保护局</w:t>
            </w:r>
          </w:p>
        </w:tc>
      </w:tr>
      <w:tr>
        <w:tblPrEx>
          <w:tblCellMar>
            <w:top w:w="15" w:type="dxa"/>
            <w:left w:w="15" w:type="dxa"/>
            <w:bottom w:w="15" w:type="dxa"/>
            <w:right w:w="15" w:type="dxa"/>
          </w:tblCellMar>
        </w:tblPrEx>
        <w:tc>
          <w:tcPr>
            <w:tcW w:w="2127" w:type="dxa"/>
            <w:tcBorders>
              <w:top w:val="nil"/>
              <w:left w:val="single" w:color="auto" w:sz="8" w:space="0"/>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莒南龙大肉食品有限公司</w:t>
            </w:r>
            <w:r>
              <w:rPr>
                <w:rFonts w:ascii="Times New Roman" w:hAnsi="Times New Roman" w:cs="Times New Roman"/>
                <w:sz w:val="18"/>
                <w:szCs w:val="18"/>
              </w:rPr>
              <w:t>45</w:t>
            </w:r>
            <w:r>
              <w:rPr>
                <w:rFonts w:hint="eastAsia" w:ascii="Times New Roman" w:hAnsi="Times New Roman" w:cs="Times New Roman"/>
                <w:sz w:val="18"/>
                <w:szCs w:val="18"/>
              </w:rPr>
              <w:t>万头</w:t>
            </w:r>
            <w:r>
              <w:rPr>
                <w:rFonts w:ascii="Times New Roman" w:hAnsi="Times New Roman" w:cs="Times New Roman"/>
                <w:sz w:val="18"/>
                <w:szCs w:val="18"/>
              </w:rPr>
              <w:t>/</w:t>
            </w:r>
            <w:r>
              <w:rPr>
                <w:rFonts w:hint="eastAsia" w:ascii="Times New Roman" w:hAnsi="Times New Roman" w:cs="Times New Roman"/>
                <w:sz w:val="18"/>
                <w:szCs w:val="18"/>
              </w:rPr>
              <w:t>年生猪屠宰项目</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临环发【</w:t>
            </w:r>
            <w:r>
              <w:rPr>
                <w:rFonts w:ascii="Times New Roman" w:hAnsi="Times New Roman" w:cs="Times New Roman"/>
                <w:sz w:val="18"/>
                <w:szCs w:val="18"/>
              </w:rPr>
              <w:t>2014</w:t>
            </w:r>
            <w:r>
              <w:rPr>
                <w:rFonts w:hint="eastAsia" w:ascii="Times New Roman" w:hAnsi="Times New Roman" w:cs="Times New Roman"/>
                <w:sz w:val="18"/>
                <w:szCs w:val="18"/>
              </w:rPr>
              <w:t>】</w:t>
            </w:r>
            <w:r>
              <w:rPr>
                <w:rFonts w:ascii="Times New Roman" w:hAnsi="Times New Roman" w:cs="Times New Roman"/>
                <w:sz w:val="18"/>
                <w:szCs w:val="18"/>
              </w:rPr>
              <w:t>88</w:t>
            </w:r>
            <w:r>
              <w:rPr>
                <w:rFonts w:hint="eastAsia" w:ascii="Times New Roman" w:hAnsi="Times New Roman" w:cs="Times New Roman"/>
                <w:sz w:val="18"/>
                <w:szCs w:val="18"/>
              </w:rPr>
              <w:t>号</w:t>
            </w:r>
          </w:p>
        </w:tc>
        <w:tc>
          <w:tcPr>
            <w:tcW w:w="1276"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临沂市环境保护局</w:t>
            </w:r>
          </w:p>
        </w:tc>
        <w:tc>
          <w:tcPr>
            <w:tcW w:w="1134"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2014</w:t>
            </w:r>
            <w:r>
              <w:rPr>
                <w:rFonts w:hint="eastAsia" w:ascii="Times New Roman" w:hAnsi="Times New Roman" w:cs="Times New Roman"/>
                <w:sz w:val="18"/>
                <w:szCs w:val="18"/>
              </w:rPr>
              <w:t>年</w:t>
            </w:r>
            <w:r>
              <w:rPr>
                <w:rFonts w:ascii="Times New Roman" w:hAnsi="Times New Roman" w:cs="Times New Roman"/>
                <w:sz w:val="18"/>
                <w:szCs w:val="18"/>
              </w:rPr>
              <w:t>7</w:t>
            </w:r>
            <w:r>
              <w:rPr>
                <w:rFonts w:hint="eastAsia" w:ascii="Times New Roman" w:hAnsi="Times New Roman" w:cs="Times New Roman"/>
                <w:sz w:val="18"/>
                <w:szCs w:val="18"/>
              </w:rPr>
              <w:t>月</w:t>
            </w:r>
            <w:r>
              <w:rPr>
                <w:rFonts w:ascii="Times New Roman" w:hAnsi="Times New Roman" w:cs="Times New Roman"/>
                <w:sz w:val="18"/>
                <w:szCs w:val="18"/>
              </w:rPr>
              <w:t>1</w:t>
            </w:r>
            <w:r>
              <w:rPr>
                <w:rFonts w:hint="eastAsia" w:ascii="Times New Roman" w:hAnsi="Times New Roman" w:cs="Times New Roman"/>
                <w:sz w:val="18"/>
                <w:szCs w:val="18"/>
              </w:rPr>
              <w:t>日</w:t>
            </w:r>
          </w:p>
        </w:tc>
        <w:tc>
          <w:tcPr>
            <w:tcW w:w="1701"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临环评【</w:t>
            </w:r>
            <w:r>
              <w:rPr>
                <w:rFonts w:ascii="Times New Roman" w:hAnsi="Times New Roman" w:cs="Times New Roman"/>
                <w:sz w:val="18"/>
                <w:szCs w:val="18"/>
              </w:rPr>
              <w:t>2014</w:t>
            </w:r>
            <w:r>
              <w:rPr>
                <w:rFonts w:hint="eastAsia" w:ascii="Times New Roman" w:hAnsi="Times New Roman" w:cs="Times New Roman"/>
                <w:sz w:val="18"/>
                <w:szCs w:val="18"/>
              </w:rPr>
              <w:t>】</w:t>
            </w:r>
            <w:r>
              <w:rPr>
                <w:rFonts w:ascii="Times New Roman" w:hAnsi="Times New Roman" w:cs="Times New Roman"/>
                <w:sz w:val="18"/>
                <w:szCs w:val="18"/>
              </w:rPr>
              <w:t>272</w:t>
            </w:r>
            <w:r>
              <w:rPr>
                <w:rFonts w:hint="eastAsia" w:ascii="Times New Roman" w:hAnsi="Times New Roman" w:cs="Times New Roman"/>
                <w:sz w:val="18"/>
                <w:szCs w:val="18"/>
              </w:rPr>
              <w:t>号</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2014</w:t>
            </w:r>
            <w:r>
              <w:rPr>
                <w:rFonts w:hint="eastAsia" w:ascii="Times New Roman" w:hAnsi="Times New Roman" w:cs="Times New Roman"/>
                <w:sz w:val="18"/>
                <w:szCs w:val="18"/>
              </w:rPr>
              <w:t>年</w:t>
            </w:r>
            <w:r>
              <w:rPr>
                <w:rFonts w:ascii="Times New Roman" w:hAnsi="Times New Roman" w:cs="Times New Roman"/>
                <w:sz w:val="18"/>
                <w:szCs w:val="18"/>
              </w:rPr>
              <w:t>10</w:t>
            </w:r>
            <w:r>
              <w:rPr>
                <w:rFonts w:hint="eastAsia" w:ascii="Times New Roman" w:hAnsi="Times New Roman" w:cs="Times New Roman"/>
                <w:sz w:val="18"/>
                <w:szCs w:val="18"/>
              </w:rPr>
              <w:t>月</w:t>
            </w:r>
            <w:r>
              <w:rPr>
                <w:rFonts w:ascii="Times New Roman" w:hAnsi="Times New Roman" w:cs="Times New Roman"/>
                <w:sz w:val="18"/>
                <w:szCs w:val="18"/>
              </w:rPr>
              <w:t>8</w:t>
            </w:r>
            <w:r>
              <w:rPr>
                <w:rFonts w:hint="eastAsia" w:ascii="Times New Roman" w:hAnsi="Times New Roman" w:cs="Times New Roman"/>
                <w:sz w:val="18"/>
                <w:szCs w:val="18"/>
              </w:rPr>
              <w:t>日</w:t>
            </w:r>
          </w:p>
        </w:tc>
        <w:tc>
          <w:tcPr>
            <w:tcW w:w="1417"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临沂市环境保护局</w:t>
            </w:r>
          </w:p>
        </w:tc>
      </w:tr>
      <w:tr>
        <w:tblPrEx>
          <w:tblCellMar>
            <w:top w:w="15" w:type="dxa"/>
            <w:left w:w="15" w:type="dxa"/>
            <w:bottom w:w="15" w:type="dxa"/>
            <w:right w:w="15" w:type="dxa"/>
          </w:tblCellMar>
        </w:tblPrEx>
        <w:tc>
          <w:tcPr>
            <w:tcW w:w="2127" w:type="dxa"/>
            <w:tcBorders>
              <w:top w:val="nil"/>
              <w:left w:val="single" w:color="auto" w:sz="8" w:space="0"/>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蓬莱富龙肉食品有限公司</w:t>
            </w:r>
          </w:p>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16</w:t>
            </w:r>
            <w:r>
              <w:rPr>
                <w:rFonts w:hint="eastAsia" w:ascii="Times New Roman" w:hAnsi="Times New Roman" w:cs="Times New Roman"/>
                <w:sz w:val="18"/>
                <w:szCs w:val="18"/>
              </w:rPr>
              <w:t>万头</w:t>
            </w:r>
            <w:r>
              <w:rPr>
                <w:rFonts w:ascii="Times New Roman" w:hAnsi="Times New Roman" w:cs="Times New Roman"/>
                <w:sz w:val="18"/>
                <w:szCs w:val="18"/>
              </w:rPr>
              <w:t>/</w:t>
            </w:r>
            <w:r>
              <w:rPr>
                <w:rFonts w:hint="eastAsia" w:ascii="Times New Roman" w:hAnsi="Times New Roman" w:cs="Times New Roman"/>
                <w:sz w:val="18"/>
                <w:szCs w:val="18"/>
              </w:rPr>
              <w:t>年生猪屠宰项目</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蓬环审</w:t>
            </w:r>
            <w:r>
              <w:rPr>
                <w:rFonts w:ascii="Times New Roman" w:hAnsi="Times New Roman" w:cs="Times New Roman"/>
                <w:sz w:val="18"/>
                <w:szCs w:val="18"/>
              </w:rPr>
              <w:t>[2015]4</w:t>
            </w:r>
            <w:r>
              <w:rPr>
                <w:rFonts w:hint="eastAsia" w:ascii="Times New Roman" w:hAnsi="Times New Roman" w:cs="Times New Roman"/>
                <w:sz w:val="18"/>
                <w:szCs w:val="18"/>
              </w:rPr>
              <w:t>号</w:t>
            </w:r>
          </w:p>
        </w:tc>
        <w:tc>
          <w:tcPr>
            <w:tcW w:w="1276"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蓬莱市环境保护局</w:t>
            </w:r>
          </w:p>
        </w:tc>
        <w:tc>
          <w:tcPr>
            <w:tcW w:w="1134"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2015</w:t>
            </w:r>
            <w:r>
              <w:rPr>
                <w:rFonts w:hint="eastAsia" w:ascii="Times New Roman" w:hAnsi="Times New Roman" w:cs="Times New Roman"/>
                <w:sz w:val="18"/>
                <w:szCs w:val="18"/>
              </w:rPr>
              <w:t>年</w:t>
            </w:r>
            <w:r>
              <w:rPr>
                <w:rFonts w:ascii="Times New Roman" w:hAnsi="Times New Roman" w:cs="Times New Roman"/>
                <w:sz w:val="18"/>
                <w:szCs w:val="18"/>
              </w:rPr>
              <w:t>5</w:t>
            </w:r>
            <w:r>
              <w:rPr>
                <w:rFonts w:hint="eastAsia" w:ascii="Times New Roman" w:hAnsi="Times New Roman" w:cs="Times New Roman"/>
                <w:sz w:val="18"/>
                <w:szCs w:val="18"/>
              </w:rPr>
              <w:t>月</w:t>
            </w:r>
            <w:r>
              <w:rPr>
                <w:rFonts w:ascii="Times New Roman" w:hAnsi="Times New Roman" w:cs="Times New Roman"/>
                <w:sz w:val="18"/>
                <w:szCs w:val="18"/>
              </w:rPr>
              <w:t>25</w:t>
            </w:r>
            <w:r>
              <w:rPr>
                <w:rFonts w:hint="eastAsia" w:ascii="Times New Roman" w:hAnsi="Times New Roman" w:cs="Times New Roman"/>
                <w:sz w:val="18"/>
                <w:szCs w:val="18"/>
              </w:rPr>
              <w:t>日</w:t>
            </w:r>
          </w:p>
        </w:tc>
        <w:tc>
          <w:tcPr>
            <w:tcW w:w="1701"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烟台市生态环境局蓬莱分局</w:t>
            </w:r>
            <w:r>
              <w:rPr>
                <w:rFonts w:ascii="Times New Roman" w:hAnsi="Times New Roman" w:cs="Times New Roman"/>
                <w:sz w:val="18"/>
                <w:szCs w:val="18"/>
              </w:rPr>
              <w:t>2019</w:t>
            </w:r>
            <w:r>
              <w:rPr>
                <w:rFonts w:hint="eastAsia" w:ascii="Times New Roman" w:hAnsi="Times New Roman" w:cs="Times New Roman"/>
                <w:sz w:val="18"/>
                <w:szCs w:val="18"/>
              </w:rPr>
              <w:t>年</w:t>
            </w:r>
            <w:r>
              <w:rPr>
                <w:rFonts w:ascii="Times New Roman" w:hAnsi="Times New Roman" w:cs="Times New Roman"/>
                <w:sz w:val="18"/>
                <w:szCs w:val="18"/>
              </w:rPr>
              <w:t>12</w:t>
            </w:r>
            <w:r>
              <w:rPr>
                <w:rFonts w:hint="eastAsia" w:ascii="Times New Roman" w:hAnsi="Times New Roman" w:cs="Times New Roman"/>
                <w:sz w:val="18"/>
                <w:szCs w:val="18"/>
              </w:rPr>
              <w:t>月</w:t>
            </w:r>
            <w:r>
              <w:rPr>
                <w:rFonts w:ascii="Times New Roman" w:hAnsi="Times New Roman" w:cs="Times New Roman"/>
                <w:sz w:val="18"/>
                <w:szCs w:val="18"/>
              </w:rPr>
              <w:t>24</w:t>
            </w:r>
            <w:r>
              <w:rPr>
                <w:rFonts w:hint="eastAsia" w:ascii="Times New Roman" w:hAnsi="Times New Roman" w:cs="Times New Roman"/>
                <w:sz w:val="18"/>
                <w:szCs w:val="18"/>
              </w:rPr>
              <w:t>日验收批复</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2019</w:t>
            </w:r>
            <w:r>
              <w:rPr>
                <w:rFonts w:hint="eastAsia" w:ascii="Times New Roman" w:hAnsi="Times New Roman" w:cs="Times New Roman"/>
                <w:sz w:val="18"/>
                <w:szCs w:val="18"/>
              </w:rPr>
              <w:t>年</w:t>
            </w:r>
            <w:r>
              <w:rPr>
                <w:rFonts w:ascii="Times New Roman" w:hAnsi="Times New Roman" w:cs="Times New Roman"/>
                <w:sz w:val="18"/>
                <w:szCs w:val="18"/>
              </w:rPr>
              <w:t>12</w:t>
            </w:r>
            <w:r>
              <w:rPr>
                <w:rFonts w:hint="eastAsia" w:ascii="Times New Roman" w:hAnsi="Times New Roman" w:cs="Times New Roman"/>
                <w:sz w:val="18"/>
                <w:szCs w:val="18"/>
              </w:rPr>
              <w:t>月</w:t>
            </w:r>
            <w:r>
              <w:rPr>
                <w:rFonts w:ascii="Times New Roman" w:hAnsi="Times New Roman" w:cs="Times New Roman"/>
                <w:sz w:val="18"/>
                <w:szCs w:val="18"/>
              </w:rPr>
              <w:t>24</w:t>
            </w:r>
            <w:r>
              <w:rPr>
                <w:rFonts w:hint="eastAsia" w:ascii="Times New Roman" w:hAnsi="Times New Roman" w:cs="Times New Roman"/>
                <w:sz w:val="18"/>
                <w:szCs w:val="18"/>
              </w:rPr>
              <w:t>日</w:t>
            </w:r>
          </w:p>
        </w:tc>
        <w:tc>
          <w:tcPr>
            <w:tcW w:w="1417"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烟台市生态环境局蓬莱分局</w:t>
            </w:r>
          </w:p>
        </w:tc>
      </w:tr>
      <w:tr>
        <w:tblPrEx>
          <w:tblCellMar>
            <w:top w:w="15" w:type="dxa"/>
            <w:left w:w="15" w:type="dxa"/>
            <w:bottom w:w="15" w:type="dxa"/>
            <w:right w:w="15" w:type="dxa"/>
          </w:tblCellMar>
        </w:tblPrEx>
        <w:tc>
          <w:tcPr>
            <w:tcW w:w="2127" w:type="dxa"/>
            <w:tcBorders>
              <w:top w:val="nil"/>
              <w:left w:val="single" w:color="auto" w:sz="8" w:space="0"/>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黑龙江龙大肉食品有限公司</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绥环审【2022】60号</w:t>
            </w:r>
          </w:p>
        </w:tc>
        <w:tc>
          <w:tcPr>
            <w:tcW w:w="1276"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绥化市生态环境局</w:t>
            </w:r>
          </w:p>
        </w:tc>
        <w:tc>
          <w:tcPr>
            <w:tcW w:w="1134"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2022</w:t>
            </w:r>
            <w:r>
              <w:rPr>
                <w:rFonts w:hint="eastAsia" w:ascii="Times New Roman" w:hAnsi="Times New Roman" w:cs="Times New Roman"/>
                <w:sz w:val="18"/>
                <w:szCs w:val="18"/>
              </w:rPr>
              <w:t>年</w:t>
            </w:r>
            <w:r>
              <w:rPr>
                <w:rFonts w:ascii="Times New Roman" w:hAnsi="Times New Roman" w:cs="Times New Roman"/>
                <w:sz w:val="18"/>
                <w:szCs w:val="18"/>
              </w:rPr>
              <w:t>9</w:t>
            </w:r>
            <w:r>
              <w:rPr>
                <w:rFonts w:hint="eastAsia" w:ascii="Times New Roman" w:hAnsi="Times New Roman" w:cs="Times New Roman"/>
                <w:sz w:val="18"/>
                <w:szCs w:val="18"/>
              </w:rPr>
              <w:t>月</w:t>
            </w:r>
            <w:r>
              <w:rPr>
                <w:rFonts w:ascii="Times New Roman" w:hAnsi="Times New Roman" w:cs="Times New Roman"/>
                <w:sz w:val="18"/>
                <w:szCs w:val="18"/>
              </w:rPr>
              <w:t>9</w:t>
            </w:r>
            <w:r>
              <w:rPr>
                <w:rFonts w:hint="eastAsia" w:ascii="Times New Roman" w:hAnsi="Times New Roman" w:cs="Times New Roman"/>
                <w:sz w:val="18"/>
                <w:szCs w:val="18"/>
              </w:rPr>
              <w:t>日</w:t>
            </w:r>
          </w:p>
        </w:tc>
        <w:tc>
          <w:tcPr>
            <w:tcW w:w="1701"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 </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 </w:t>
            </w:r>
          </w:p>
        </w:tc>
        <w:tc>
          <w:tcPr>
            <w:tcW w:w="1417"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 </w:t>
            </w:r>
          </w:p>
        </w:tc>
      </w:tr>
      <w:tr>
        <w:tblPrEx>
          <w:tblCellMar>
            <w:top w:w="15" w:type="dxa"/>
            <w:left w:w="15" w:type="dxa"/>
            <w:bottom w:w="15" w:type="dxa"/>
            <w:right w:w="15" w:type="dxa"/>
          </w:tblCellMar>
        </w:tblPrEx>
        <w:tc>
          <w:tcPr>
            <w:tcW w:w="2127" w:type="dxa"/>
            <w:tcBorders>
              <w:top w:val="nil"/>
              <w:left w:val="single" w:color="auto" w:sz="8" w:space="0"/>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江苏龙大沁侬食品有限公司灌云生猪屠宰项目</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连环审【2022】2022号</w:t>
            </w:r>
          </w:p>
        </w:tc>
        <w:tc>
          <w:tcPr>
            <w:tcW w:w="1276"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连云港市生态环境局</w:t>
            </w:r>
          </w:p>
        </w:tc>
        <w:tc>
          <w:tcPr>
            <w:tcW w:w="1134"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2022</w:t>
            </w:r>
            <w:r>
              <w:rPr>
                <w:rFonts w:hint="eastAsia" w:ascii="Times New Roman" w:hAnsi="Times New Roman" w:cs="Times New Roman"/>
                <w:sz w:val="18"/>
                <w:szCs w:val="18"/>
              </w:rPr>
              <w:t>年</w:t>
            </w:r>
            <w:r>
              <w:rPr>
                <w:rFonts w:ascii="Times New Roman" w:hAnsi="Times New Roman" w:cs="Times New Roman"/>
                <w:sz w:val="18"/>
                <w:szCs w:val="18"/>
              </w:rPr>
              <w:t>9</w:t>
            </w:r>
            <w:r>
              <w:rPr>
                <w:rFonts w:hint="eastAsia" w:ascii="Times New Roman" w:hAnsi="Times New Roman" w:cs="Times New Roman"/>
                <w:sz w:val="18"/>
                <w:szCs w:val="18"/>
              </w:rPr>
              <w:t>月</w:t>
            </w:r>
            <w:r>
              <w:rPr>
                <w:rFonts w:ascii="Times New Roman" w:hAnsi="Times New Roman" w:cs="Times New Roman"/>
                <w:sz w:val="18"/>
                <w:szCs w:val="18"/>
              </w:rPr>
              <w:t>14</w:t>
            </w:r>
            <w:r>
              <w:rPr>
                <w:rFonts w:hint="eastAsia" w:ascii="Times New Roman" w:hAnsi="Times New Roman" w:cs="Times New Roman"/>
                <w:sz w:val="18"/>
                <w:szCs w:val="18"/>
              </w:rPr>
              <w:t>日</w:t>
            </w:r>
          </w:p>
        </w:tc>
        <w:tc>
          <w:tcPr>
            <w:tcW w:w="1701"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hint="eastAsia" w:ascii="Times New Roman" w:hAnsi="Times New Roman" w:cs="Times New Roman"/>
                <w:sz w:val="18"/>
                <w:szCs w:val="18"/>
              </w:rPr>
              <w:t> </w:t>
            </w:r>
          </w:p>
        </w:tc>
        <w:tc>
          <w:tcPr>
            <w:tcW w:w="992"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 </w:t>
            </w:r>
          </w:p>
        </w:tc>
        <w:tc>
          <w:tcPr>
            <w:tcW w:w="1417" w:type="dxa"/>
            <w:tcBorders>
              <w:top w:val="nil"/>
              <w:left w:val="nil"/>
              <w:bottom w:val="single" w:color="auto" w:sz="8" w:space="0"/>
              <w:right w:val="single" w:color="auto" w:sz="8" w:space="0"/>
            </w:tcBorders>
            <w:tcMar>
              <w:top w:w="10" w:type="dxa"/>
              <w:left w:w="10" w:type="dxa"/>
              <w:bottom w:w="10" w:type="dxa"/>
              <w:right w:w="10" w:type="dxa"/>
            </w:tcMar>
          </w:tcPr>
          <w:p>
            <w:pPr>
              <w:pStyle w:val="17"/>
              <w:spacing w:before="40" w:beforeAutospacing="0" w:after="40" w:afterAutospacing="0"/>
              <w:rPr>
                <w:rFonts w:ascii="Times New Roman" w:hAnsi="Times New Roman" w:cs="Times New Roman"/>
                <w:sz w:val="18"/>
                <w:szCs w:val="18"/>
              </w:rPr>
            </w:pPr>
            <w:r>
              <w:rPr>
                <w:rFonts w:ascii="Times New Roman" w:hAnsi="Times New Roman" w:cs="Times New Roman"/>
                <w:sz w:val="18"/>
                <w:szCs w:val="18"/>
              </w:rPr>
              <w:t> </w:t>
            </w:r>
          </w:p>
        </w:tc>
      </w:tr>
    </w:tbl>
    <w:p>
      <w:pPr>
        <w:rPr>
          <w:rFonts w:ascii="Times New Roman" w:hAnsi="Times New Roman" w:eastAsia="宋体"/>
        </w:rPr>
      </w:pP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行业排放标准及生产经营活动中涉及的污染物排放的具体情况</w:t>
      </w:r>
    </w:p>
    <w:tbl>
      <w:tblPr>
        <w:tblStyle w:val="19"/>
        <w:tblW w:w="9639" w:type="dxa"/>
        <w:tblInd w:w="108" w:type="dxa"/>
        <w:tblLayout w:type="fixed"/>
        <w:tblCellMar>
          <w:top w:w="0" w:type="dxa"/>
          <w:left w:w="108" w:type="dxa"/>
          <w:bottom w:w="0" w:type="dxa"/>
          <w:right w:w="108" w:type="dxa"/>
        </w:tblCellMar>
      </w:tblPr>
      <w:tblGrid>
        <w:gridCol w:w="877"/>
        <w:gridCol w:w="877"/>
        <w:gridCol w:w="877"/>
        <w:gridCol w:w="876"/>
        <w:gridCol w:w="876"/>
        <w:gridCol w:w="876"/>
        <w:gridCol w:w="876"/>
        <w:gridCol w:w="876"/>
        <w:gridCol w:w="876"/>
        <w:gridCol w:w="876"/>
        <w:gridCol w:w="876"/>
      </w:tblGrid>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公司或子公司名称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主要污染物及特征污染物的种类</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主要污染物及特征污染物的名称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排放方式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排放口数量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排放口分布情况</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排放浓度/强度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执行的污染物排放标准</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排放总量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核定的排放总量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超标排放情况</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山东龙大美食股份有限公司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CODcr</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NH3-N</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pH值、化学需氧量、氨氮（NH3-N）、悬浮物、动植物油、总氮（以N计）、五日生化需氧量、大肠菌群数</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总排口位于厂区西南角</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COD：23.9mg/L、NH3-N ：2.16mg/L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肉类加工工业水污染物排放标准GB 13457-92，污水排入城镇下水道水质标准GB/T 31962-2015中B级标准</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COD：20.9吨、NH3-N ：1.88吨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COD：60吨、NH3-N ：49.5675吨、总氮：77.105吨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CODcr</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NH3-N</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化学需氧量、氨氮（NH3-N）、总氮（以N计）、总磷</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总排口位于厂区东南角</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COD：19.7mg/L、NH3-N ：2.55mg/L、总氮：26.6mg/L总磷：0.509mg/L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肉类加工工业水污染物排放标准GB 13457-92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COD：6.34吨NH3-N ：1.19吨、总氮：9.26吨总磷0.134吨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COD：148.5吨、NH3-N ：13.365吨、总氮：20.79吨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CODcr</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NH3-N</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化学需氧量、氨氮（NH3-N）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总排口位于厂区西南角</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COD：12mg/L、NH3-N ：0.84 mg/L、总磷：0.3mg/L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肉类加工工业水污染物排放标准表3二级排放标准</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COD：6.278吨、NH3-N ：0.439吨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COD：16.89吨、NH3-N ：3.9吨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聊城龙大肉食品有限公司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CODcr</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NH3-N</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化学需氧量、氨氮（NH3-N）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总排口位于厂区东南角</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COD：19.5mg/L、NH3-N ：0.41mg/L总磷：0.904mg/L总氮：4.3mg/L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肉类加工工业水污染物排放标准GB 13457-92，污水排入城镇下水道水质标准GB/T 31962-2015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COD：11.3吨、NH3-N ：0.2661吨、总磷：0586吨、总氮：6.95吨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COD：40吨、NH3-N ：8.775吨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莒南龙大肉食品有限公司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CODcr</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NH3-N</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化学需氧量、氨氮（NH3-N）、总氮、总磷</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总排口位于厂区东北角</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COD：19.2mg/L、NH3-N ：2.35mg/L、总磷：2.30mg/L、总氮：15.3mg/L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污水排入城镇下水道水质标准GB/T 31962-2015中B级标准</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COD：9.5吨、NH3-N：0.647吨、总磷：1.25吨、总氮：7.942吨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COD：120.32吨、NH3-N ：10.83吨、总氮：18.27吨、总磷2.088吨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CODcr</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NH3-N</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化学需氧量、氨氮（NH3-N）、总氮、总磷</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总排口位于厂区南部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化学需氧量：11.4 mg/L、氨氮：0.226 mg/L、总氮：9.28mg/L总磷：0.0803mg/L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流域水污染物综合排放标准 第 5 部分：半岛流域DB37/3416.5-2018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化学需氧量：0.385吨、氨氮：0.00835吨、总氮：0.363吨、总磷：0.00344吨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化学需氧量：3.89吨、氨氮：0.39 吨、总氮：1.716吨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CODcr</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NH3-N</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化学需氧量、氨氮（NH3-N）、总氮、总磷</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总排口位于厂区东北角</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COD：26.7mg/L、NH3-N ：1.5mg/L、总磷：1.74mg/L、总氮：15.6mg/L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肉类加工工业水污染物排放标准GB 13457-92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COD：6.16吨、NH3-N：0.295吨、总磷：0.343吨、总氮：2.87吨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化学需氧量227.5吨、氨氮（NH3-N）22.75吨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bl>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对污染物的处理</w:t>
      </w:r>
    </w:p>
    <w:p>
      <w:pPr>
        <w:pStyle w:val="17"/>
        <w:spacing w:before="0" w:beforeAutospacing="0" w:after="0" w:afterAutospacing="0" w:line="276" w:lineRule="auto"/>
        <w:ind w:firstLine="360"/>
        <w:jc w:val="both"/>
        <w:rPr>
          <w:rFonts w:ascii="Times New Roman" w:hAnsi="Times New Roman" w:cs="Times New Roman"/>
          <w:sz w:val="18"/>
          <w:szCs w:val="18"/>
        </w:rPr>
      </w:pPr>
      <w:r>
        <w:rPr>
          <w:rFonts w:hint="eastAsia" w:ascii="Times New Roman" w:hAnsi="Times New Roman" w:cs="Times New Roman"/>
          <w:sz w:val="18"/>
          <w:szCs w:val="18"/>
        </w:rPr>
        <w:t>山东龙大美食股份有限公司主要污染物为废水，对于废水处理，按照</w:t>
      </w:r>
      <w:r>
        <w:rPr>
          <w:rFonts w:ascii="Times New Roman" w:hAnsi="Times New Roman" w:cs="Times New Roman"/>
          <w:sz w:val="18"/>
          <w:szCs w:val="18"/>
        </w:rPr>
        <w:t>“</w:t>
      </w:r>
      <w:r>
        <w:rPr>
          <w:rFonts w:hint="eastAsia" w:ascii="Times New Roman" w:hAnsi="Times New Roman" w:cs="Times New Roman"/>
          <w:sz w:val="18"/>
          <w:szCs w:val="18"/>
        </w:rPr>
        <w:t>雨污分流</w:t>
      </w:r>
      <w:r>
        <w:rPr>
          <w:rFonts w:ascii="Times New Roman" w:hAnsi="Times New Roman" w:cs="Times New Roman"/>
          <w:sz w:val="18"/>
          <w:szCs w:val="18"/>
        </w:rPr>
        <w:t>”</w:t>
      </w:r>
      <w:r>
        <w:rPr>
          <w:rFonts w:hint="eastAsia" w:ascii="Times New Roman" w:hAnsi="Times New Roman" w:cs="Times New Roman"/>
          <w:sz w:val="18"/>
          <w:szCs w:val="18"/>
        </w:rPr>
        <w:t>原则，污水进入污水站经预处理系统、气浮、</w:t>
      </w:r>
      <w:r>
        <w:rPr>
          <w:rFonts w:ascii="Times New Roman" w:hAnsi="Times New Roman" w:cs="Times New Roman"/>
          <w:sz w:val="18"/>
          <w:szCs w:val="18"/>
        </w:rPr>
        <w:t>A/O</w:t>
      </w:r>
      <w:r>
        <w:rPr>
          <w:rFonts w:hint="eastAsia" w:ascii="Times New Roman" w:hAnsi="Times New Roman" w:cs="Times New Roman"/>
          <w:sz w:val="18"/>
          <w:szCs w:val="18"/>
        </w:rPr>
        <w:t>工艺处理后，经排口排入莱阳市食品工业园污水处理厂。山东龙大美食股份有限公司废水排放口安装在线监测设施，</w:t>
      </w:r>
      <w:r>
        <w:rPr>
          <w:rFonts w:ascii="Times New Roman" w:hAnsi="Times New Roman" w:cs="Times New Roman"/>
          <w:sz w:val="18"/>
          <w:szCs w:val="18"/>
        </w:rPr>
        <w:t>2022</w:t>
      </w:r>
      <w:r>
        <w:rPr>
          <w:rFonts w:hint="eastAsia" w:ascii="Times New Roman" w:hAnsi="Times New Roman" w:cs="Times New Roman"/>
          <w:sz w:val="18"/>
          <w:szCs w:val="18"/>
        </w:rPr>
        <w:t>年山东龙大美食股份有限公司环保设施运行稳定。</w:t>
      </w:r>
    </w:p>
    <w:p>
      <w:pPr>
        <w:pStyle w:val="17"/>
        <w:spacing w:before="0" w:beforeAutospacing="0" w:after="0" w:afterAutospacing="0" w:line="276" w:lineRule="auto"/>
        <w:ind w:firstLine="360"/>
        <w:jc w:val="both"/>
        <w:rPr>
          <w:rFonts w:ascii="Times New Roman" w:hAnsi="Times New Roman" w:cs="Times New Roman"/>
          <w:sz w:val="18"/>
          <w:szCs w:val="18"/>
        </w:rPr>
      </w:pPr>
      <w:r>
        <w:rPr>
          <w:rFonts w:hint="eastAsia" w:ascii="Times New Roman" w:hAnsi="Times New Roman" w:cs="Times New Roman"/>
          <w:sz w:val="18"/>
          <w:szCs w:val="18"/>
        </w:rPr>
        <w:t>潍坊振祥食品有限公司主要污染物为废水，废水经预处理系统、气浮、</w:t>
      </w:r>
      <w:r>
        <w:rPr>
          <w:rFonts w:ascii="Times New Roman" w:hAnsi="Times New Roman" w:cs="Times New Roman"/>
          <w:sz w:val="18"/>
          <w:szCs w:val="18"/>
        </w:rPr>
        <w:t>SBR</w:t>
      </w:r>
      <w:r>
        <w:rPr>
          <w:rFonts w:hint="eastAsia" w:ascii="Times New Roman" w:hAnsi="Times New Roman" w:cs="Times New Roman"/>
          <w:sz w:val="18"/>
          <w:szCs w:val="18"/>
        </w:rPr>
        <w:t>工艺处理后经污水管网进入安丘市景芝镇污水处理厂（潍坊安凯节能环保科技有限公司）。潍坊振祥食品有限公司废水排放口安装在线监测设施，</w:t>
      </w:r>
      <w:r>
        <w:rPr>
          <w:rFonts w:ascii="Times New Roman" w:hAnsi="Times New Roman" w:cs="Times New Roman"/>
          <w:sz w:val="18"/>
          <w:szCs w:val="18"/>
        </w:rPr>
        <w:t>2022</w:t>
      </w:r>
      <w:r>
        <w:rPr>
          <w:rFonts w:hint="eastAsia" w:ascii="Times New Roman" w:hAnsi="Times New Roman" w:cs="Times New Roman"/>
          <w:sz w:val="18"/>
          <w:szCs w:val="18"/>
        </w:rPr>
        <w:t>年环保设施运行稳定。</w:t>
      </w:r>
    </w:p>
    <w:p>
      <w:pPr>
        <w:pStyle w:val="17"/>
        <w:spacing w:before="0" w:beforeAutospacing="0" w:after="0" w:afterAutospacing="0" w:line="276" w:lineRule="auto"/>
        <w:ind w:firstLine="360"/>
        <w:jc w:val="both"/>
        <w:rPr>
          <w:rFonts w:ascii="Times New Roman" w:hAnsi="Times New Roman" w:cs="Times New Roman"/>
          <w:sz w:val="18"/>
          <w:szCs w:val="18"/>
        </w:rPr>
      </w:pPr>
      <w:r>
        <w:rPr>
          <w:rFonts w:hint="eastAsia" w:ascii="Times New Roman" w:hAnsi="Times New Roman" w:cs="Times New Roman"/>
          <w:sz w:val="18"/>
          <w:szCs w:val="18"/>
        </w:rPr>
        <w:t>河南龙大牧原肉食品有限公司主要污染物为废水，生产生活废水经厂内污水处理站采用</w:t>
      </w:r>
      <w:r>
        <w:rPr>
          <w:rFonts w:ascii="Times New Roman" w:hAnsi="Times New Roman" w:cs="Times New Roman"/>
          <w:sz w:val="18"/>
          <w:szCs w:val="18"/>
        </w:rPr>
        <w:t>“</w:t>
      </w:r>
      <w:r>
        <w:rPr>
          <w:rFonts w:hint="eastAsia" w:ascii="Times New Roman" w:hAnsi="Times New Roman" w:cs="Times New Roman"/>
          <w:sz w:val="18"/>
          <w:szCs w:val="18"/>
        </w:rPr>
        <w:t>预处理</w:t>
      </w:r>
      <w:r>
        <w:rPr>
          <w:rFonts w:ascii="Times New Roman" w:hAnsi="Times New Roman" w:cs="Times New Roman"/>
          <w:sz w:val="18"/>
          <w:szCs w:val="18"/>
        </w:rPr>
        <w:t>+</w:t>
      </w:r>
      <w:r>
        <w:rPr>
          <w:rFonts w:hint="eastAsia" w:ascii="Times New Roman" w:hAnsi="Times New Roman" w:cs="Times New Roman"/>
          <w:sz w:val="18"/>
          <w:szCs w:val="18"/>
        </w:rPr>
        <w:t>水解酸化</w:t>
      </w:r>
      <w:r>
        <w:rPr>
          <w:rFonts w:ascii="Times New Roman" w:hAnsi="Times New Roman" w:cs="Times New Roman"/>
          <w:sz w:val="18"/>
          <w:szCs w:val="18"/>
        </w:rPr>
        <w:t>+</w:t>
      </w:r>
      <w:r>
        <w:rPr>
          <w:rFonts w:hint="eastAsia" w:ascii="Times New Roman" w:hAnsi="Times New Roman" w:cs="Times New Roman"/>
          <w:sz w:val="18"/>
          <w:szCs w:val="18"/>
        </w:rPr>
        <w:t>气浮</w:t>
      </w:r>
      <w:r>
        <w:rPr>
          <w:rFonts w:ascii="Times New Roman" w:hAnsi="Times New Roman" w:cs="Times New Roman"/>
          <w:sz w:val="18"/>
          <w:szCs w:val="18"/>
        </w:rPr>
        <w:t>+SBR+</w:t>
      </w:r>
      <w:r>
        <w:rPr>
          <w:rFonts w:hint="eastAsia" w:ascii="Times New Roman" w:hAnsi="Times New Roman" w:cs="Times New Roman"/>
          <w:sz w:val="18"/>
          <w:szCs w:val="18"/>
        </w:rPr>
        <w:t>深度处理</w:t>
      </w:r>
      <w:r>
        <w:rPr>
          <w:rFonts w:ascii="Times New Roman" w:hAnsi="Times New Roman" w:cs="Times New Roman"/>
          <w:sz w:val="18"/>
          <w:szCs w:val="18"/>
        </w:rPr>
        <w:t>”</w:t>
      </w:r>
      <w:r>
        <w:rPr>
          <w:rFonts w:hint="eastAsia" w:ascii="Times New Roman" w:hAnsi="Times New Roman" w:cs="Times New Roman"/>
          <w:sz w:val="18"/>
          <w:szCs w:val="18"/>
        </w:rPr>
        <w:t>处理工艺处理后直接排放，河南龙大牧原肉食品有限公司废水排放口安装在线监测设施，</w:t>
      </w:r>
      <w:r>
        <w:rPr>
          <w:rFonts w:ascii="Times New Roman" w:hAnsi="Times New Roman" w:cs="Times New Roman"/>
          <w:sz w:val="18"/>
          <w:szCs w:val="18"/>
        </w:rPr>
        <w:t>2022</w:t>
      </w:r>
      <w:r>
        <w:rPr>
          <w:rFonts w:hint="eastAsia" w:ascii="Times New Roman" w:hAnsi="Times New Roman" w:cs="Times New Roman"/>
          <w:sz w:val="18"/>
          <w:szCs w:val="18"/>
        </w:rPr>
        <w:t>年环保设施运行稳定。</w:t>
      </w:r>
    </w:p>
    <w:p>
      <w:pPr>
        <w:pStyle w:val="17"/>
        <w:spacing w:before="0" w:beforeAutospacing="0" w:after="0" w:afterAutospacing="0" w:line="276" w:lineRule="auto"/>
        <w:ind w:firstLine="360"/>
        <w:jc w:val="both"/>
        <w:rPr>
          <w:rFonts w:ascii="Times New Roman" w:hAnsi="Times New Roman" w:cs="Times New Roman"/>
          <w:sz w:val="18"/>
          <w:szCs w:val="18"/>
        </w:rPr>
      </w:pPr>
      <w:r>
        <w:rPr>
          <w:rFonts w:hint="eastAsia" w:ascii="Times New Roman" w:hAnsi="Times New Roman" w:cs="Times New Roman"/>
          <w:sz w:val="18"/>
          <w:szCs w:val="18"/>
        </w:rPr>
        <w:t>聊城龙大肉食品有限公司主要污染物为废水，对于废水处理，按照</w:t>
      </w:r>
      <w:r>
        <w:rPr>
          <w:rFonts w:ascii="Times New Roman" w:hAnsi="Times New Roman" w:cs="Times New Roman"/>
          <w:sz w:val="18"/>
          <w:szCs w:val="18"/>
        </w:rPr>
        <w:t>“</w:t>
      </w:r>
      <w:r>
        <w:rPr>
          <w:rFonts w:hint="eastAsia" w:ascii="Times New Roman" w:hAnsi="Times New Roman" w:cs="Times New Roman"/>
          <w:sz w:val="18"/>
          <w:szCs w:val="18"/>
        </w:rPr>
        <w:t>雨污分流</w:t>
      </w:r>
      <w:r>
        <w:rPr>
          <w:rFonts w:ascii="Times New Roman" w:hAnsi="Times New Roman" w:cs="Times New Roman"/>
          <w:sz w:val="18"/>
          <w:szCs w:val="18"/>
        </w:rPr>
        <w:t>”</w:t>
      </w:r>
      <w:r>
        <w:rPr>
          <w:rFonts w:hint="eastAsia" w:ascii="Times New Roman" w:hAnsi="Times New Roman" w:cs="Times New Roman"/>
          <w:sz w:val="18"/>
          <w:szCs w:val="18"/>
        </w:rPr>
        <w:t>原则，污水接入聊城龙大肉食品有限公司污水站经预处理系统、气浮、</w:t>
      </w:r>
      <w:r>
        <w:rPr>
          <w:rFonts w:ascii="Times New Roman" w:hAnsi="Times New Roman" w:cs="Times New Roman"/>
          <w:sz w:val="18"/>
          <w:szCs w:val="18"/>
        </w:rPr>
        <w:t>SBR</w:t>
      </w:r>
      <w:r>
        <w:rPr>
          <w:rFonts w:hint="eastAsia" w:ascii="Times New Roman" w:hAnsi="Times New Roman" w:cs="Times New Roman"/>
          <w:sz w:val="18"/>
          <w:szCs w:val="18"/>
        </w:rPr>
        <w:t>工艺处理后，经排口接入市政管网，排入东昌府区嘉明污水处理厂。聊城龙大肉食品有限公司废水排放口安装在线监测设施。</w:t>
      </w:r>
      <w:r>
        <w:rPr>
          <w:rFonts w:ascii="Times New Roman" w:hAnsi="Times New Roman" w:cs="Times New Roman"/>
          <w:sz w:val="18"/>
          <w:szCs w:val="18"/>
        </w:rPr>
        <w:t>2022</w:t>
      </w:r>
      <w:r>
        <w:rPr>
          <w:rFonts w:hint="eastAsia" w:ascii="Times New Roman" w:hAnsi="Times New Roman" w:cs="Times New Roman"/>
          <w:sz w:val="18"/>
          <w:szCs w:val="18"/>
        </w:rPr>
        <w:t>年聊城龙大肉食品有限公司环保设施运行稳定。</w:t>
      </w:r>
    </w:p>
    <w:p>
      <w:pPr>
        <w:pStyle w:val="17"/>
        <w:spacing w:before="0" w:beforeAutospacing="0" w:after="0" w:afterAutospacing="0" w:line="276" w:lineRule="auto"/>
        <w:ind w:firstLine="360"/>
        <w:jc w:val="both"/>
        <w:rPr>
          <w:rFonts w:ascii="Times New Roman" w:hAnsi="Times New Roman" w:cs="Times New Roman"/>
          <w:sz w:val="18"/>
          <w:szCs w:val="18"/>
        </w:rPr>
      </w:pPr>
      <w:r>
        <w:rPr>
          <w:rFonts w:hint="eastAsia" w:ascii="Times New Roman" w:hAnsi="Times New Roman" w:cs="Times New Roman"/>
          <w:sz w:val="18"/>
          <w:szCs w:val="18"/>
        </w:rPr>
        <w:t>莒南龙大肉食品有限公司主要污染物为废水，废水经气浮</w:t>
      </w:r>
      <w:r>
        <w:rPr>
          <w:rFonts w:ascii="Times New Roman" w:hAnsi="Times New Roman" w:cs="Times New Roman"/>
          <w:sz w:val="18"/>
          <w:szCs w:val="18"/>
        </w:rPr>
        <w:t>+AO</w:t>
      </w:r>
      <w:r>
        <w:rPr>
          <w:rFonts w:hint="eastAsia" w:ascii="Times New Roman" w:hAnsi="Times New Roman" w:cs="Times New Roman"/>
          <w:sz w:val="18"/>
          <w:szCs w:val="18"/>
        </w:rPr>
        <w:t>工艺处理后，排口接入市政管网，排入莒南嘉诚水质净化有限公司龙王河污水处理厂。莒南龙大肉食品有限公司废水排放口安装在线监测设施，</w:t>
      </w:r>
      <w:r>
        <w:rPr>
          <w:rFonts w:ascii="Times New Roman" w:hAnsi="Times New Roman" w:cs="Times New Roman"/>
          <w:sz w:val="18"/>
          <w:szCs w:val="18"/>
        </w:rPr>
        <w:t>2022</w:t>
      </w:r>
      <w:r>
        <w:rPr>
          <w:rFonts w:hint="eastAsia" w:ascii="Times New Roman" w:hAnsi="Times New Roman" w:cs="Times New Roman"/>
          <w:sz w:val="18"/>
          <w:szCs w:val="18"/>
        </w:rPr>
        <w:t>年莒南龙大肉食品有限公司环保设施运行稳定。</w:t>
      </w:r>
    </w:p>
    <w:p>
      <w:pPr>
        <w:pStyle w:val="17"/>
        <w:spacing w:before="0" w:beforeAutospacing="0" w:after="0" w:afterAutospacing="0" w:line="276" w:lineRule="auto"/>
        <w:ind w:firstLine="360"/>
        <w:jc w:val="both"/>
        <w:rPr>
          <w:rFonts w:ascii="Times New Roman" w:hAnsi="Times New Roman" w:cs="Times New Roman"/>
          <w:sz w:val="18"/>
          <w:szCs w:val="18"/>
        </w:rPr>
      </w:pPr>
      <w:r>
        <w:rPr>
          <w:rFonts w:hint="eastAsia" w:ascii="Times New Roman" w:hAnsi="Times New Roman" w:cs="Times New Roman"/>
          <w:sz w:val="18"/>
          <w:szCs w:val="18"/>
        </w:rPr>
        <w:t>蓬莱富龙肉食品有限公司主要污染物为废水，按照</w:t>
      </w:r>
      <w:r>
        <w:rPr>
          <w:rFonts w:ascii="Times New Roman" w:hAnsi="Times New Roman" w:cs="Times New Roman"/>
          <w:sz w:val="18"/>
          <w:szCs w:val="18"/>
        </w:rPr>
        <w:t>“</w:t>
      </w:r>
      <w:r>
        <w:rPr>
          <w:rFonts w:hint="eastAsia" w:ascii="Times New Roman" w:hAnsi="Times New Roman" w:cs="Times New Roman"/>
          <w:sz w:val="18"/>
          <w:szCs w:val="18"/>
        </w:rPr>
        <w:t>雨污分流</w:t>
      </w:r>
      <w:r>
        <w:rPr>
          <w:rFonts w:ascii="Times New Roman" w:hAnsi="Times New Roman" w:cs="Times New Roman"/>
          <w:sz w:val="18"/>
          <w:szCs w:val="18"/>
        </w:rPr>
        <w:t>”</w:t>
      </w:r>
      <w:r>
        <w:rPr>
          <w:rFonts w:hint="eastAsia" w:ascii="Times New Roman" w:hAnsi="Times New Roman" w:cs="Times New Roman"/>
          <w:sz w:val="18"/>
          <w:szCs w:val="18"/>
        </w:rPr>
        <w:t>原则，污水进入污水站经预处理系统、气浮</w:t>
      </w:r>
      <w:r>
        <w:rPr>
          <w:rFonts w:ascii="Times New Roman" w:hAnsi="Times New Roman" w:cs="Times New Roman"/>
          <w:sz w:val="18"/>
          <w:szCs w:val="18"/>
        </w:rPr>
        <w:t>+A2O+</w:t>
      </w:r>
      <w:r>
        <w:rPr>
          <w:rFonts w:hint="eastAsia" w:ascii="Times New Roman" w:hAnsi="Times New Roman" w:cs="Times New Roman"/>
          <w:sz w:val="18"/>
          <w:szCs w:val="18"/>
        </w:rPr>
        <w:t>过滤工艺处理后，经排口排入蓬莱市小门家镇政府建设的人工湿地。蓬莱富龙肉食品有限公司废水排放口安装在线监测设施，</w:t>
      </w:r>
      <w:r>
        <w:rPr>
          <w:rFonts w:ascii="Times New Roman" w:hAnsi="Times New Roman" w:cs="Times New Roman"/>
          <w:sz w:val="18"/>
          <w:szCs w:val="18"/>
        </w:rPr>
        <w:t>2022</w:t>
      </w:r>
      <w:r>
        <w:rPr>
          <w:rFonts w:hint="eastAsia" w:ascii="Times New Roman" w:hAnsi="Times New Roman" w:cs="Times New Roman"/>
          <w:sz w:val="18"/>
          <w:szCs w:val="18"/>
        </w:rPr>
        <w:t>年蓬莱富龙肉食品有限公司环保设施运行稳定。</w:t>
      </w:r>
    </w:p>
    <w:p>
      <w:pPr>
        <w:pStyle w:val="17"/>
        <w:spacing w:before="40" w:beforeAutospacing="0" w:after="40" w:afterAutospacing="0" w:line="276" w:lineRule="auto"/>
        <w:jc w:val="both"/>
        <w:rPr>
          <w:rFonts w:ascii="Times New Roman" w:hAnsi="Times New Roman" w:cs="Times New Roman"/>
          <w:sz w:val="18"/>
          <w:szCs w:val="18"/>
        </w:rPr>
      </w:pPr>
      <w:r>
        <w:rPr>
          <w:rFonts w:hint="eastAsia" w:ascii="Times New Roman" w:hAnsi="Times New Roman" w:cs="Times New Roman"/>
          <w:sz w:val="18"/>
          <w:szCs w:val="18"/>
        </w:rPr>
        <w:t>  黑龙江龙大肉食品有限公司主要污染物为废水，废水经气浮</w:t>
      </w:r>
      <w:r>
        <w:rPr>
          <w:rFonts w:ascii="Times New Roman" w:hAnsi="Times New Roman" w:cs="Times New Roman"/>
          <w:sz w:val="18"/>
          <w:szCs w:val="18"/>
        </w:rPr>
        <w:t>+AO</w:t>
      </w:r>
      <w:r>
        <w:rPr>
          <w:rFonts w:hint="eastAsia" w:ascii="Times New Roman" w:hAnsi="Times New Roman" w:cs="Times New Roman"/>
          <w:sz w:val="18"/>
          <w:szCs w:val="18"/>
        </w:rPr>
        <w:t>工艺处理后，排口接入市政管网，排入安达市污水处理厂。黑龙江龙大肉食品有限公司废水排放口安装在线监测设施，2022年黑龙江龙大肉食品有限公司环保设施运行稳定。</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突发环境事件应急预案</w:t>
      </w:r>
    </w:p>
    <w:p>
      <w:pPr>
        <w:pStyle w:val="17"/>
        <w:spacing w:before="40" w:beforeAutospacing="0" w:after="40" w:afterAutospacing="0" w:line="276" w:lineRule="auto"/>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山东龙大美食股份有限公司、潍坊振祥食品有限公司、聊城龙大肉食品有限公司、莒南龙大肉食品有限公司、河南龙大牧原肉食品有限公司、蓬莱富龙肉食品有限公司、黑龙江龙大肉食品有限公司均编制了《突发环境事件应急预案》，对突发环境事件的应急措施进行了详细的表述，并定期组织开展预案的培训和演练，切实提高了企业应对突发环境污染事件的应急响应能力和处置能力。均已备案。</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环境自行监测方案</w:t>
      </w:r>
    </w:p>
    <w:p>
      <w:pPr>
        <w:pStyle w:val="17"/>
        <w:spacing w:before="40" w:beforeAutospacing="0" w:after="40" w:afterAutospacing="0" w:line="276" w:lineRule="auto"/>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山东龙大美食股份有限公司、潍坊振祥食品有限公司、聊城龙大肉食品有限公司、莒南龙大肉食品有限公司、河南龙大牧原肉食品有限公司、蓬莱富龙肉食品有限公司、黑龙江龙大肉食品有限公司均严格遵守国家及地方法律、法规和相关规定，并由公司委托第三方定期对公司排放污染物进行监测，均设置有污水排口污染源在线监测监控系统。</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环境治理和保护的投入及缴纳环境保护税的相关情况</w:t>
      </w:r>
    </w:p>
    <w:p>
      <w:pPr>
        <w:pStyle w:val="17"/>
        <w:spacing w:before="40" w:beforeAutospacing="0" w:after="40" w:afterAutospacing="0" w:line="276" w:lineRule="auto"/>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黑龙江龙大肉食品有限公司，投资</w:t>
      </w:r>
      <w:r>
        <w:rPr>
          <w:rFonts w:ascii="Times New Roman" w:hAnsi="Times New Roman" w:cs="Times New Roman"/>
          <w:sz w:val="18"/>
          <w:szCs w:val="18"/>
        </w:rPr>
        <w:t>1200</w:t>
      </w:r>
      <w:r>
        <w:rPr>
          <w:rFonts w:hint="eastAsia" w:ascii="Times New Roman" w:hAnsi="Times New Roman" w:cs="Times New Roman"/>
          <w:sz w:val="18"/>
          <w:szCs w:val="18"/>
        </w:rPr>
        <w:t>万元，建设日处理能力</w:t>
      </w:r>
      <w:r>
        <w:rPr>
          <w:rFonts w:ascii="Times New Roman" w:hAnsi="Times New Roman" w:cs="Times New Roman"/>
          <w:sz w:val="18"/>
          <w:szCs w:val="18"/>
        </w:rPr>
        <w:t>1500m</w:t>
      </w:r>
      <w:r>
        <w:rPr>
          <w:rFonts w:hint="eastAsia" w:ascii="Times New Roman" w:hAnsi="Times New Roman" w:cs="Times New Roman"/>
          <w:sz w:val="18"/>
          <w:szCs w:val="18"/>
        </w:rPr>
        <w:t>³污水站一座，废气处理设施一座，投资</w:t>
      </w:r>
      <w:r>
        <w:rPr>
          <w:rFonts w:ascii="Times New Roman" w:hAnsi="Times New Roman" w:cs="Times New Roman"/>
          <w:sz w:val="18"/>
          <w:szCs w:val="18"/>
        </w:rPr>
        <w:t>180</w:t>
      </w:r>
      <w:r>
        <w:rPr>
          <w:rFonts w:hint="eastAsia" w:ascii="Times New Roman" w:hAnsi="Times New Roman" w:cs="Times New Roman"/>
          <w:sz w:val="18"/>
          <w:szCs w:val="18"/>
        </w:rPr>
        <w:t>万元。除河南龙大牧原肉食品、蓬莱富龙肉食品有限公司外，其他公司污水均排入城市下水道，不缴纳环境税。</w:t>
      </w:r>
    </w:p>
    <w:p>
      <w:pPr>
        <w:pStyle w:val="17"/>
        <w:spacing w:before="40" w:beforeAutospacing="0" w:after="40" w:afterAutospacing="0" w:line="276" w:lineRule="auto"/>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河南龙大牧原肉食品有限公司、聊城龙大肉食品有限公司和潍坊振祥食品有限公司</w:t>
      </w:r>
      <w:r>
        <w:rPr>
          <w:rFonts w:ascii="Times New Roman" w:hAnsi="Times New Roman" w:cs="Times New Roman"/>
          <w:sz w:val="18"/>
          <w:szCs w:val="18"/>
        </w:rPr>
        <w:t>2022</w:t>
      </w:r>
      <w:r>
        <w:rPr>
          <w:rFonts w:hint="eastAsia" w:ascii="Times New Roman" w:hAnsi="Times New Roman" w:cs="Times New Roman"/>
          <w:sz w:val="18"/>
          <w:szCs w:val="18"/>
        </w:rPr>
        <w:t>年均已按相关规定足额缴纳环境保护税。</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在报告期内为减少其碳排放所采取的措施及效果</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pStyle w:val="17"/>
        <w:spacing w:before="40" w:beforeAutospacing="0" w:after="40" w:afterAutospacing="0" w:line="276" w:lineRule="auto"/>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潍坊振祥食品有限公司利用车间屋面等安装光伏发电设备，装机容量</w:t>
      </w:r>
      <w:r>
        <w:rPr>
          <w:rFonts w:ascii="Times New Roman" w:hAnsi="Times New Roman" w:cs="Times New Roman"/>
          <w:sz w:val="18"/>
          <w:szCs w:val="18"/>
        </w:rPr>
        <w:t>520kW</w:t>
      </w:r>
      <w:r>
        <w:rPr>
          <w:rFonts w:hint="eastAsia" w:ascii="Times New Roman" w:hAnsi="Times New Roman" w:cs="Times New Roman"/>
          <w:sz w:val="18"/>
          <w:szCs w:val="18"/>
        </w:rPr>
        <w:t>，</w:t>
      </w:r>
      <w:r>
        <w:rPr>
          <w:rFonts w:ascii="Times New Roman" w:hAnsi="Times New Roman" w:cs="Times New Roman"/>
          <w:sz w:val="18"/>
          <w:szCs w:val="18"/>
        </w:rPr>
        <w:t>2022</w:t>
      </w:r>
      <w:r>
        <w:rPr>
          <w:rFonts w:hint="eastAsia" w:ascii="Times New Roman" w:hAnsi="Times New Roman" w:cs="Times New Roman"/>
          <w:sz w:val="18"/>
          <w:szCs w:val="18"/>
        </w:rPr>
        <w:t>年光伏发电量</w:t>
      </w:r>
      <w:r>
        <w:rPr>
          <w:rFonts w:ascii="Times New Roman" w:hAnsi="Times New Roman" w:cs="Times New Roman"/>
          <w:sz w:val="18"/>
          <w:szCs w:val="18"/>
        </w:rPr>
        <w:t>546.24MWh</w:t>
      </w:r>
      <w:r>
        <w:rPr>
          <w:rFonts w:hint="eastAsia" w:ascii="Times New Roman" w:hAnsi="Times New Roman" w:cs="Times New Roman"/>
          <w:sz w:val="18"/>
          <w:szCs w:val="18"/>
        </w:rPr>
        <w:t>；河南龙大牧原肉食品有限公司光伏发电装机容量</w:t>
      </w:r>
      <w:r>
        <w:rPr>
          <w:rFonts w:ascii="Times New Roman" w:hAnsi="Times New Roman" w:cs="Times New Roman"/>
          <w:sz w:val="18"/>
          <w:szCs w:val="18"/>
        </w:rPr>
        <w:t>2,290kW</w:t>
      </w:r>
      <w:r>
        <w:rPr>
          <w:rFonts w:hint="eastAsia" w:ascii="Times New Roman" w:hAnsi="Times New Roman" w:cs="Times New Roman"/>
          <w:sz w:val="18"/>
          <w:szCs w:val="18"/>
        </w:rPr>
        <w:t>，</w:t>
      </w:r>
      <w:r>
        <w:rPr>
          <w:rFonts w:ascii="Times New Roman" w:hAnsi="Times New Roman" w:cs="Times New Roman"/>
          <w:sz w:val="18"/>
          <w:szCs w:val="18"/>
        </w:rPr>
        <w:t>2022</w:t>
      </w:r>
      <w:r>
        <w:rPr>
          <w:rFonts w:hint="eastAsia" w:ascii="Times New Roman" w:hAnsi="Times New Roman" w:cs="Times New Roman"/>
          <w:sz w:val="18"/>
          <w:szCs w:val="18"/>
        </w:rPr>
        <w:t>年光伏发电量</w:t>
      </w:r>
      <w:r>
        <w:rPr>
          <w:rFonts w:ascii="Times New Roman" w:hAnsi="Times New Roman" w:cs="Times New Roman"/>
          <w:sz w:val="18"/>
          <w:szCs w:val="18"/>
        </w:rPr>
        <w:t>2461537.1kWh,</w:t>
      </w:r>
      <w:r>
        <w:rPr>
          <w:rFonts w:hint="eastAsia" w:ascii="Times New Roman" w:hAnsi="Times New Roman" w:cs="Times New Roman"/>
          <w:sz w:val="18"/>
          <w:szCs w:val="18"/>
        </w:rPr>
        <w:t>减少二氧化碳排放量</w:t>
      </w:r>
      <w:r>
        <w:rPr>
          <w:rFonts w:ascii="Times New Roman" w:hAnsi="Times New Roman" w:cs="Times New Roman"/>
          <w:sz w:val="18"/>
          <w:szCs w:val="18"/>
        </w:rPr>
        <w:t>224.381t</w:t>
      </w:r>
      <w:r>
        <w:rPr>
          <w:rFonts w:hint="eastAsia" w:ascii="Times New Roman" w:hAnsi="Times New Roman" w:cs="Times New Roman"/>
          <w:sz w:val="18"/>
          <w:szCs w:val="18"/>
        </w:rPr>
        <w:t>。</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报告期内因环境问题受到行政处罚的情况</w:t>
      </w:r>
    </w:p>
    <w:tbl>
      <w:tblPr>
        <w:tblStyle w:val="19"/>
        <w:tblW w:w="9639" w:type="dxa"/>
        <w:tblInd w:w="108" w:type="dxa"/>
        <w:tblLayout w:type="fixed"/>
        <w:tblCellMar>
          <w:top w:w="0" w:type="dxa"/>
          <w:left w:w="108" w:type="dxa"/>
          <w:bottom w:w="0" w:type="dxa"/>
          <w:right w:w="108" w:type="dxa"/>
        </w:tblCellMar>
      </w:tblPr>
      <w:tblGrid>
        <w:gridCol w:w="1606"/>
        <w:gridCol w:w="1606"/>
        <w:gridCol w:w="1606"/>
        <w:gridCol w:w="1607"/>
        <w:gridCol w:w="1607"/>
        <w:gridCol w:w="1607"/>
      </w:tblGrid>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公司或子公司名称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公司的整改措施</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其他应当公开的环境信息</w:t>
      </w:r>
    </w:p>
    <w:p>
      <w:pPr>
        <w:pStyle w:val="17"/>
        <w:rPr>
          <w:rFonts w:ascii="Times New Roman" w:hAnsi="Times New Roman"/>
          <w:sz w:val="18"/>
          <w:szCs w:val="18"/>
        </w:rPr>
      </w:pPr>
      <w:r>
        <w:rPr>
          <w:rFonts w:hint="eastAsia" w:ascii="Times New Roman" w:hAnsi="Times New Roman"/>
          <w:color w:val="333333"/>
          <w:sz w:val="18"/>
          <w:szCs w:val="18"/>
          <w:shd w:val="clear" w:color="auto" w:fill="FFFFFF"/>
        </w:rPr>
        <w:t>无</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其他环保相关信息</w:t>
      </w:r>
    </w:p>
    <w:p>
      <w:pPr>
        <w:pStyle w:val="17"/>
        <w:rPr>
          <w:rFonts w:ascii="Times New Roman" w:hAnsi="Times New Roman"/>
          <w:sz w:val="18"/>
          <w:szCs w:val="18"/>
        </w:rPr>
      </w:pPr>
      <w:r>
        <w:rPr>
          <w:rFonts w:hint="eastAsia" w:ascii="Times New Roman" w:hAnsi="Times New Roman"/>
          <w:color w:val="333333"/>
          <w:sz w:val="18"/>
          <w:szCs w:val="18"/>
          <w:shd w:val="clear" w:color="auto" w:fill="FFFFFF"/>
        </w:rPr>
        <w:t>无</w:t>
      </w:r>
    </w:p>
    <w:p>
      <w:pPr>
        <w:pStyle w:val="2"/>
        <w:spacing w:before="300" w:after="300" w:line="320" w:lineRule="exact"/>
        <w:rPr>
          <w:rFonts w:ascii="Times New Roman" w:hAnsi="Times New Roman" w:eastAsia="宋体" w:cs="宋体"/>
          <w:b/>
          <w:bCs/>
          <w:sz w:val="24"/>
          <w:szCs w:val="24"/>
        </w:rPr>
      </w:pPr>
      <w:bookmarkStart w:id="134" w:name="_Toc133533588"/>
      <w:bookmarkStart w:id="135" w:name="_Toc988981"/>
      <w:r>
        <w:rPr>
          <w:rFonts w:ascii="Times New Roman" w:hAnsi="Times New Roman" w:eastAsia="宋体" w:cs="宋体"/>
          <w:b/>
          <w:bCs/>
          <w:sz w:val="24"/>
          <w:szCs w:val="24"/>
        </w:rPr>
        <w:t>二、社会责任情况</w:t>
      </w:r>
      <w:bookmarkEnd w:id="134"/>
      <w:bookmarkEnd w:id="135"/>
    </w:p>
    <w:p>
      <w:pPr>
        <w:pStyle w:val="17"/>
        <w:spacing w:before="0" w:beforeAutospacing="0" w:after="0" w:afterAutospacing="0" w:line="276" w:lineRule="auto"/>
        <w:rPr>
          <w:rFonts w:ascii="Times New Roman" w:hAnsi="Times New Roman"/>
          <w:sz w:val="21"/>
          <w:szCs w:val="21"/>
        </w:rPr>
      </w:pPr>
      <w:r>
        <w:rPr>
          <w:rFonts w:hint="eastAsia" w:ascii="Times New Roman" w:hAnsi="Times New Roman"/>
          <w:sz w:val="18"/>
          <w:szCs w:val="18"/>
        </w:rPr>
        <w:t>  报告期内，公司不断优化生产经营管理，积极开拓市场，在公司发展壮大的同时，积极履行社会责任。</w:t>
      </w:r>
    </w:p>
    <w:p>
      <w:pPr>
        <w:pStyle w:val="17"/>
        <w:spacing w:before="0" w:beforeAutospacing="0" w:after="0" w:afterAutospacing="0" w:line="276" w:lineRule="auto"/>
        <w:rPr>
          <w:rFonts w:ascii="Times New Roman" w:hAnsi="Times New Roman"/>
          <w:sz w:val="21"/>
          <w:szCs w:val="21"/>
        </w:rPr>
      </w:pPr>
      <w:r>
        <w:rPr>
          <w:rStyle w:val="21"/>
          <w:rFonts w:hint="eastAsia" w:ascii="Times New Roman" w:hAnsi="Times New Roman"/>
          <w:sz w:val="18"/>
          <w:szCs w:val="18"/>
        </w:rPr>
        <w:t> </w:t>
      </w:r>
      <w:r>
        <w:rPr>
          <w:rStyle w:val="21"/>
          <w:rFonts w:ascii="Times New Roman" w:hAnsi="Times New Roman"/>
          <w:sz w:val="18"/>
          <w:szCs w:val="18"/>
        </w:rPr>
        <w:t xml:space="preserve">      </w:t>
      </w:r>
      <w:r>
        <w:rPr>
          <w:rStyle w:val="21"/>
          <w:rFonts w:hint="eastAsia" w:ascii="Times New Roman" w:hAnsi="Times New Roman"/>
          <w:sz w:val="18"/>
          <w:szCs w:val="18"/>
        </w:rPr>
        <w:t xml:space="preserve"> 1、公司治理 </w:t>
      </w:r>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 xml:space="preserve">公司按照《中华人民共和国公司法》《中华人民共和国证券法》《上市公司治理准则》和《深圳证券交易所股票上市规则》等法律、法规和规章的要求，建立了规范的公司治理结构，制定了符合公司发展的规则和制度，明确决策、执行、 监督等方面的职责权限，形成了有效的职责分工和制衡机制，并不断完善和优化公司治理结构。股东大会、董事会和监事会，以及董事会下设的战略委员会、审计委员会、薪酬与考核委员会、提名委员会分别按其职责行使决策权、执行权和监督权。 </w:t>
      </w:r>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 xml:space="preserve">加强内部控制体系建设，积极推进内控管理变革，推动公司各领域的关键内控点建设工作，优化了公司管理流程，完善了风险机制，提升了风险防范能力，为公司经营管理合法合规、资产安全、财务报告及相关信息的真实、完整提供了合理保障。 </w:t>
      </w:r>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 xml:space="preserve">公司制定了信息披露基本制度，切实履行信息披露义务，严格按照公平、公正、及时的信息披露原则，通过业绩说明会、投资者互动平台、路演等方式，与投资者保持良好沟通，并根据中国证监会和深圳证券交易所的有关要求不断完善信息披露制度，更好地履行信息披露义务。 </w:t>
      </w:r>
    </w:p>
    <w:p>
      <w:pPr>
        <w:pStyle w:val="17"/>
        <w:spacing w:before="0" w:beforeAutospacing="0" w:after="0" w:afterAutospacing="0" w:line="276" w:lineRule="auto"/>
        <w:rPr>
          <w:rFonts w:ascii="Times New Roman" w:hAnsi="Times New Roman"/>
          <w:sz w:val="21"/>
          <w:szCs w:val="21"/>
        </w:rPr>
      </w:pPr>
      <w:r>
        <w:rPr>
          <w:rStyle w:val="21"/>
          <w:rFonts w:hint="eastAsia" w:ascii="Times New Roman" w:hAnsi="Times New Roman"/>
          <w:sz w:val="18"/>
          <w:szCs w:val="18"/>
        </w:rPr>
        <w:t xml:space="preserve">  </w:t>
      </w:r>
      <w:r>
        <w:rPr>
          <w:rStyle w:val="21"/>
          <w:rFonts w:ascii="Times New Roman" w:hAnsi="Times New Roman"/>
          <w:sz w:val="18"/>
          <w:szCs w:val="18"/>
        </w:rPr>
        <w:t xml:space="preserve">      </w:t>
      </w:r>
      <w:r>
        <w:rPr>
          <w:rStyle w:val="21"/>
          <w:rFonts w:hint="eastAsia" w:ascii="Times New Roman" w:hAnsi="Times New Roman"/>
          <w:sz w:val="18"/>
          <w:szCs w:val="18"/>
        </w:rPr>
        <w:t xml:space="preserve">2、安全生产 </w:t>
      </w:r>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 xml:space="preserve">报告期内，公司未发生重大生产安全事故。公司对生产岗位新进员工进行安全培训，帮助员工树立安全意识，并制定了一系列安全生产管理方面的规章制度，重点要求员工在工作期间必须穿戴好劳动防护用品；公司成立安全管理委员会，实行信息报告制度，要求各单位安全管理机构须每天、每月向安全管理委员会汇报安全管理工作开展情况，对工作中发现的安全隐患，必须同时向各单位负责人和安全管理委员会反馈，确保以合理的方案快速解决。设备安全管理方面，公司采取多种形式对生产设备进行保护，并及时维修设备，排除安全生产隐患；消防安全方面，定期组织消防值班人员及员工进行消防器械操练实训以及紧急应急演练，确保厂区紧急事件能及时快速处理；同时，不定期组织公司员工进行消防紧急疏散、自救逃生等应急培训及演练，提升员工的消防应急处置能力，维护员工的健康安全权利。 </w:t>
      </w:r>
    </w:p>
    <w:p>
      <w:pPr>
        <w:pStyle w:val="17"/>
        <w:spacing w:before="0" w:beforeAutospacing="0" w:after="0" w:afterAutospacing="0" w:line="276" w:lineRule="auto"/>
        <w:ind w:firstLine="180" w:firstLineChars="100"/>
        <w:rPr>
          <w:rFonts w:ascii="Times New Roman" w:hAnsi="Times New Roman"/>
          <w:sz w:val="21"/>
          <w:szCs w:val="21"/>
        </w:rPr>
      </w:pPr>
      <w:r>
        <w:rPr>
          <w:rStyle w:val="21"/>
          <w:rFonts w:hint="eastAsia" w:ascii="Times New Roman" w:hAnsi="Times New Roman"/>
          <w:sz w:val="18"/>
          <w:szCs w:val="18"/>
        </w:rPr>
        <w:t>  3、环境保护</w:t>
      </w:r>
      <w:r>
        <w:rPr>
          <w:rFonts w:hint="eastAsia" w:ascii="Times New Roman" w:hAnsi="Times New Roman"/>
          <w:sz w:val="18"/>
          <w:szCs w:val="18"/>
        </w:rPr>
        <w:t> </w:t>
      </w:r>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 xml:space="preserve">报告期内，公司未发生过环境污染事故，也未受到过相关处罚。公司重视环保投入，建设节约型企业，积极推动节能减排工作，力争把环境保护工作做到最优。公司严格遵守国家和地方法规的规定，废水、废气、噪声达标排放、工业固废处置符合环保规定要求，并加强对相关责任部门人员的环保法律法规培训。 </w:t>
      </w:r>
    </w:p>
    <w:p>
      <w:pPr>
        <w:pStyle w:val="17"/>
        <w:spacing w:before="0" w:beforeAutospacing="0" w:after="0" w:afterAutospacing="0" w:line="276" w:lineRule="auto"/>
        <w:rPr>
          <w:rFonts w:ascii="Times New Roman" w:hAnsi="Times New Roman"/>
          <w:sz w:val="21"/>
          <w:szCs w:val="21"/>
        </w:rPr>
      </w:pPr>
      <w:r>
        <w:rPr>
          <w:rFonts w:hint="eastAsia" w:ascii="Times New Roman" w:hAnsi="Times New Roman"/>
          <w:sz w:val="18"/>
          <w:szCs w:val="18"/>
        </w:rPr>
        <w:t xml:space="preserve">  积极进行环保技术创新，例如为满足待宰圈和猪场无害化处理方面的环保要求，实施了生食待宰圈雾化除臭项目和焚烧炉代替发酵棚项目，极大的改善了厂区周围的大气环境。探索和打造生态农业循环经济，猪场采取源头减排、过程控制、综合利用的生态发展模式，采用现代化养殖设施最大程度控制污水产生。光山猪场的粪污处理实行了种养结合的新模式，不仅使粪污处理无害化、资源化，而且改良了土壤、培育了地力，提高了农产品品质，实现了经济效益和生态效益的双丰收，实现了农业生产和环境保护相融的理想状态。 </w:t>
      </w:r>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 xml:space="preserve">广泛采用新技术推进碳中和实现落地，例如通过引进人工智能技术，使用母猪智能化饲喂系统进行实时监测管理，满足猪群动态营养需求，实现低碳养殖。在原料端，加大低蛋白日粮研发力度，力争减少猪排泄物中10%-15%的氮排放。未来，拟采用土壤微生物活性剂的技术，可减少40%以上的污泥产生，并将充分利用空地和建筑物搭建光伏设施，降低能源性消耗，减少碳排放。 </w:t>
      </w:r>
    </w:p>
    <w:p>
      <w:pPr>
        <w:pStyle w:val="17"/>
        <w:spacing w:before="0" w:beforeAutospacing="0" w:after="0" w:afterAutospacing="0" w:line="276" w:lineRule="auto"/>
        <w:rPr>
          <w:rFonts w:ascii="Times New Roman" w:hAnsi="Times New Roman"/>
          <w:sz w:val="21"/>
          <w:szCs w:val="21"/>
        </w:rPr>
      </w:pPr>
      <w:r>
        <w:rPr>
          <w:rStyle w:val="21"/>
          <w:rFonts w:hint="eastAsia" w:ascii="Times New Roman" w:hAnsi="Times New Roman"/>
          <w:sz w:val="18"/>
          <w:szCs w:val="18"/>
        </w:rPr>
        <w:t> </w:t>
      </w:r>
      <w:r>
        <w:rPr>
          <w:rStyle w:val="21"/>
          <w:rFonts w:ascii="Times New Roman" w:hAnsi="Times New Roman"/>
          <w:sz w:val="18"/>
          <w:szCs w:val="18"/>
        </w:rPr>
        <w:t xml:space="preserve">      </w:t>
      </w:r>
      <w:r>
        <w:rPr>
          <w:rStyle w:val="21"/>
          <w:rFonts w:hint="eastAsia" w:ascii="Times New Roman" w:hAnsi="Times New Roman"/>
          <w:sz w:val="18"/>
          <w:szCs w:val="18"/>
        </w:rPr>
        <w:t xml:space="preserve"> 4、尊重员工</w:t>
      </w:r>
      <w:r>
        <w:rPr>
          <w:rFonts w:hint="eastAsia" w:ascii="Times New Roman" w:hAnsi="Times New Roman"/>
          <w:sz w:val="18"/>
          <w:szCs w:val="18"/>
        </w:rPr>
        <w:t> </w:t>
      </w:r>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 xml:space="preserve">公司规定招聘、晋升、薪酬等方面没有种族、性别、国籍、年龄、怀孕或残疾等方面的歧视，自公司成立至今，未发生歧视事件，亦未收到歧视方面的投诉。同时，建立和实施了较科学的聘用、培训、轮岗、考核、晋升等人事管理制度，完善员工激励机制，并定期开展优秀团队、优秀员工评选活动，挖掘贡献卓越的优秀团队和员工，提高员工工作积极性，实现员工与企业共同发展、共同成长。 </w:t>
      </w:r>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 xml:space="preserve">公司针对员工的能力发展需求，创新员工学习模式，成立龙大美食网络学院，正式搭建起完善的人才培养体系，为员工提供全程、全方位、系统化的培训，促进员工专业技能和素质能力的提升，增强员工和企业的核心竞争力。 </w:t>
      </w:r>
    </w:p>
    <w:p>
      <w:pPr>
        <w:pStyle w:val="17"/>
        <w:spacing w:before="0" w:beforeAutospacing="0" w:after="0" w:afterAutospacing="0" w:line="276" w:lineRule="auto"/>
        <w:rPr>
          <w:rFonts w:ascii="Times New Roman" w:hAnsi="Times New Roman"/>
          <w:sz w:val="21"/>
          <w:szCs w:val="21"/>
        </w:rPr>
      </w:pPr>
      <w:r>
        <w:rPr>
          <w:rFonts w:hint="eastAsia" w:ascii="Times New Roman" w:hAnsi="Times New Roman"/>
          <w:sz w:val="18"/>
          <w:szCs w:val="18"/>
        </w:rPr>
        <w:t>  加强企业文化建设，举办了一系列如“初心未泯，向光而行”“拼搏‘先锋授勋’，创新‘盲盒抽奖’”“聚力攻坚，突破共赢”等丰富多彩的文体活动，丰富了员工的业余生活。时刻关心员工心理健康建设，营造良好的工作舆论环境，帮助员工克服焦虑心理，建立良好心态，凝聚起全员健康向上的强大正能量。</w:t>
      </w:r>
    </w:p>
    <w:p>
      <w:pPr>
        <w:pStyle w:val="17"/>
        <w:spacing w:before="0" w:beforeAutospacing="0" w:after="0" w:afterAutospacing="0" w:line="276" w:lineRule="auto"/>
        <w:ind w:firstLine="360" w:firstLineChars="200"/>
        <w:rPr>
          <w:rFonts w:ascii="Times New Roman" w:hAnsi="Times New Roman"/>
          <w:sz w:val="21"/>
          <w:szCs w:val="21"/>
        </w:rPr>
      </w:pPr>
      <w:r>
        <w:rPr>
          <w:rStyle w:val="21"/>
          <w:rFonts w:hint="eastAsia" w:ascii="Times New Roman" w:hAnsi="Times New Roman"/>
          <w:sz w:val="18"/>
          <w:szCs w:val="18"/>
        </w:rPr>
        <w:t xml:space="preserve">5、食品安全 </w:t>
      </w:r>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 xml:space="preserve">在保障食品安全方面，公司建立了一系列标准化制度和技术规范，实现标准化管理，并建立了严格的食品安全保障体系和可追溯体系。公司在生产过程中严格落实HACCP、ISO9001质量控制体系要求，全面系统分析全产业链各主要环节，重点控制食品安全的关键影响点。通过建立的三级质量管控体系，形成严谨完善的食品安全把控体系，实现了全产业链全过程的品质把关。面对非洲猪瘟等危险因素，公司实行严格的检验检疫，由驻场官方兽医和屠宰场肉检员同步进行检疫和检验，全程紧盯监督，切断并杜绝非洲猪瘟病毒传播途径与扩散风险，确保为消费者提供“安全、放心、健康、新鲜”的产品。 </w:t>
      </w:r>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 xml:space="preserve">下属全资子公司烟台杰科检测服务有限公司，在严格按照国家检疫流程和国际标准下，提供从原料到成品全方位的检测服务，实现对原料、生产、产品的全过程品质把关，包括饲料检验、兽药检验、出栏检验、加工过程中的十八道检验、配送车辆GPS温度控制、终端官能检验等各重要环节，并通过批次管理和报表记录做到可追溯，真正实现全程可控、全程追溯，确保终端产品的食品安全，让老百姓的“菜篮子”更加安全、放心。 </w:t>
      </w:r>
    </w:p>
    <w:p>
      <w:pPr>
        <w:pStyle w:val="17"/>
        <w:spacing w:before="0" w:beforeAutospacing="0" w:after="0" w:afterAutospacing="0" w:line="276" w:lineRule="auto"/>
        <w:ind w:firstLine="360" w:firstLineChars="200"/>
        <w:rPr>
          <w:rFonts w:ascii="Times New Roman" w:hAnsi="Times New Roman"/>
          <w:sz w:val="21"/>
          <w:szCs w:val="21"/>
        </w:rPr>
      </w:pPr>
      <w:r>
        <w:rPr>
          <w:rStyle w:val="21"/>
          <w:rFonts w:hint="eastAsia" w:ascii="Times New Roman" w:hAnsi="Times New Roman"/>
          <w:sz w:val="18"/>
          <w:szCs w:val="18"/>
        </w:rPr>
        <w:t xml:space="preserve">6、人才引进 </w:t>
      </w:r>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公司每年从高校引进大批锐意创新、追求卓越的新兴力量，一方面为公司的中长期发展注入了新鲜的血液，另一方面也为大学生提供了更多就业的岗位，缓解社会就业难的问题。同时，在推动和践行人才引进规划过程中，公司始终将校企合作作为重要的人才引进举措，为大学生就业提供更具针对性的平台。</w:t>
      </w:r>
      <w:r>
        <w:rPr>
          <w:rFonts w:hint="eastAsia" w:ascii="Times New Roman" w:hAnsi="Times New Roman"/>
          <w:color w:val="000000"/>
          <w:sz w:val="18"/>
          <w:szCs w:val="18"/>
        </w:rPr>
        <w:t>2022年7月，公司2022届管培生集结培训，汇集来自山东及四川各大高校食品相关专业的生力军，打造战略人才梯队，构建内部人才造血体系。11月-12月 ，校园招聘活动在四川和山东两地举办，进一步面向高校拓宽人才引入渠道。 </w:t>
      </w:r>
    </w:p>
    <w:p>
      <w:pPr>
        <w:pStyle w:val="17"/>
        <w:spacing w:before="0" w:beforeAutospacing="0" w:after="0" w:afterAutospacing="0" w:line="276" w:lineRule="auto"/>
        <w:ind w:firstLine="360" w:firstLineChars="200"/>
        <w:jc w:val="both"/>
        <w:rPr>
          <w:rFonts w:ascii="Times New Roman" w:hAnsi="Times New Roman"/>
          <w:sz w:val="21"/>
          <w:szCs w:val="21"/>
        </w:rPr>
      </w:pPr>
      <w:r>
        <w:rPr>
          <w:rFonts w:hint="eastAsia" w:ascii="Times New Roman" w:hAnsi="Times New Roman"/>
          <w:sz w:val="18"/>
          <w:szCs w:val="18"/>
        </w:rPr>
        <w:t>公司未来将继续</w:t>
      </w:r>
      <w:r>
        <w:rPr>
          <w:rFonts w:hint="eastAsia" w:ascii="Times New Roman" w:hAnsi="Times New Roman"/>
          <w:color w:val="000000"/>
          <w:sz w:val="18"/>
          <w:szCs w:val="18"/>
        </w:rPr>
        <w:t>参与到新型创新人才模式的建设中去，培养更多的高技能、高素质人才。</w:t>
      </w:r>
      <w:r>
        <w:rPr>
          <w:rFonts w:hint="eastAsia" w:ascii="Times New Roman" w:hAnsi="Times New Roman"/>
          <w:sz w:val="18"/>
          <w:szCs w:val="18"/>
        </w:rPr>
        <w:t>始终贯彻以社会效益为首要原则，将企业发展与社会责任相链接，在新时代下肩负新的使命和担当。</w:t>
      </w:r>
    </w:p>
    <w:p>
      <w:pPr>
        <w:pStyle w:val="2"/>
        <w:spacing w:before="300" w:after="300" w:line="320" w:lineRule="exact"/>
        <w:rPr>
          <w:rFonts w:ascii="Times New Roman" w:hAnsi="Times New Roman" w:eastAsia="宋体" w:cs="宋体"/>
          <w:b/>
          <w:bCs/>
          <w:sz w:val="24"/>
          <w:szCs w:val="24"/>
        </w:rPr>
      </w:pPr>
      <w:bookmarkStart w:id="136" w:name="_Toc133533589"/>
      <w:bookmarkStart w:id="137" w:name="_Toc988982"/>
      <w:r>
        <w:rPr>
          <w:rFonts w:ascii="Times New Roman" w:hAnsi="Times New Roman" w:eastAsia="宋体" w:cs="宋体"/>
          <w:b/>
          <w:bCs/>
          <w:sz w:val="24"/>
          <w:szCs w:val="24"/>
        </w:rPr>
        <w:t>三、巩固拓展脱贫攻坚成果、乡村振兴的情况</w:t>
      </w:r>
      <w:bookmarkEnd w:id="136"/>
      <w:bookmarkEnd w:id="137"/>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 xml:space="preserve">通过“公司+农户”的生猪养殖模式，有效地将公司的业务和农户增收相结合。目前公司养殖合作农户约400户，为深入推进乡村振兴与生猪稳产保供，公司建立了“三提供+两担保”的养殖扶贫模式，叠加政府一系列助农扶贫政策，带动农户增收 致富。 </w:t>
      </w:r>
    </w:p>
    <w:p>
      <w:pPr>
        <w:pStyle w:val="17"/>
        <w:spacing w:before="0" w:beforeAutospacing="0" w:after="0" w:afterAutospacing="0" w:line="276" w:lineRule="auto"/>
        <w:ind w:firstLine="360" w:firstLineChars="200"/>
        <w:rPr>
          <w:rFonts w:ascii="Times New Roman" w:hAnsi="Times New Roman"/>
          <w:sz w:val="21"/>
          <w:szCs w:val="21"/>
        </w:rPr>
      </w:pPr>
      <w:r>
        <w:rPr>
          <w:rFonts w:hint="eastAsia" w:ascii="Times New Roman" w:hAnsi="Times New Roman"/>
          <w:sz w:val="18"/>
          <w:szCs w:val="18"/>
        </w:rPr>
        <w:t xml:space="preserve">“三提供”是通过引进国内外优质种猪经自我繁育，性状改良优化后，提供品质优良的三元猪猪苗；通过建立完善的供给体系，100%统一提供饲料并配送到家；深入农户上门走访，及时提供技术帮带与药品等服务支持，驻场帮助农户改善养殖环境，促进健康养殖。 </w:t>
      </w:r>
    </w:p>
    <w:p>
      <w:pPr>
        <w:pStyle w:val="17"/>
        <w:spacing w:before="0" w:beforeAutospacing="0" w:after="0" w:afterAutospacing="0" w:line="276" w:lineRule="auto"/>
        <w:ind w:firstLine="360" w:firstLineChars="200"/>
        <w:jc w:val="both"/>
        <w:rPr>
          <w:rFonts w:ascii="Times New Roman" w:hAnsi="Times New Roman"/>
          <w:sz w:val="21"/>
          <w:szCs w:val="21"/>
        </w:rPr>
      </w:pPr>
      <w:r>
        <w:rPr>
          <w:rFonts w:hint="eastAsia" w:ascii="Times New Roman" w:hAnsi="Times New Roman"/>
          <w:sz w:val="18"/>
          <w:szCs w:val="18"/>
        </w:rPr>
        <w:t>“两担保”是通过回收担保，对养殖场户实行生猪100%回购，并以全产业协同发展的优势，立足于产业资源统筹，充分打通了生产加工、物流运输与终端销售服务等环节，在做好农产品产销对接基础上，突出消费扶贫的作用，让养殖户无后顾之忧的同时，也带动农业升级增效，促进农民增收创收。在面对农业养殖行业融资难、融资渠道窄等问题，为切实帮助养殖户解决资金问题，公司积极了解农户发展生猪养殖方面的资金需求，助力农户对接银行，有效解决了农产业发展中资金短缺问题。</w:t>
      </w:r>
    </w:p>
    <w:p>
      <w:pPr>
        <w:rPr>
          <w:rFonts w:ascii="Times New Roman" w:hAnsi="Times New Roman" w:eastAsia="宋体"/>
        </w:rPr>
      </w:pPr>
      <w:r>
        <w:rPr>
          <w:rFonts w:ascii="Times New Roman" w:hAnsi="Times New Roman" w:eastAsia="宋体"/>
        </w:rPr>
        <w:br w:type="page"/>
      </w:r>
    </w:p>
    <w:p>
      <w:pPr>
        <w:pStyle w:val="26"/>
        <w:spacing w:before="340" w:after="330" w:line="773" w:lineRule="exact"/>
        <w:jc w:val="center"/>
        <w:rPr>
          <w:rFonts w:ascii="Times New Roman" w:hAnsi="Times New Roman" w:eastAsia="宋体" w:cs="宋体"/>
          <w:b/>
          <w:bCs/>
          <w:sz w:val="32"/>
          <w:szCs w:val="32"/>
        </w:rPr>
      </w:pPr>
      <w:bookmarkStart w:id="138" w:name="_Toc23849"/>
      <w:bookmarkStart w:id="139" w:name="_Toc133533590"/>
      <w:r>
        <w:rPr>
          <w:rFonts w:ascii="Times New Roman" w:hAnsi="Times New Roman" w:eastAsia="宋体" w:cs="宋体"/>
          <w:b/>
          <w:bCs/>
          <w:sz w:val="32"/>
          <w:szCs w:val="32"/>
        </w:rPr>
        <w:t>第六节 重要事项</w:t>
      </w:r>
      <w:bookmarkEnd w:id="138"/>
      <w:bookmarkEnd w:id="139"/>
    </w:p>
    <w:p>
      <w:pPr>
        <w:pStyle w:val="2"/>
        <w:spacing w:before="300" w:after="300" w:line="320" w:lineRule="exact"/>
        <w:rPr>
          <w:rFonts w:ascii="Times New Roman" w:hAnsi="Times New Roman" w:eastAsia="宋体" w:cs="宋体"/>
          <w:b/>
          <w:bCs/>
          <w:sz w:val="24"/>
          <w:szCs w:val="24"/>
        </w:rPr>
      </w:pPr>
      <w:bookmarkStart w:id="140" w:name="_Toc988984"/>
      <w:bookmarkStart w:id="141" w:name="_Toc133533591"/>
      <w:r>
        <w:rPr>
          <w:rFonts w:ascii="Times New Roman" w:hAnsi="Times New Roman" w:eastAsia="宋体" w:cs="宋体"/>
          <w:b/>
          <w:bCs/>
          <w:sz w:val="24"/>
          <w:szCs w:val="24"/>
        </w:rPr>
        <w:t>一、承诺事项履行情况</w:t>
      </w:r>
      <w:bookmarkEnd w:id="140"/>
      <w:bookmarkEnd w:id="141"/>
    </w:p>
    <w:p>
      <w:pPr>
        <w:pStyle w:val="3"/>
        <w:spacing w:line="280" w:lineRule="exact"/>
        <w:jc w:val="left"/>
        <w:rPr>
          <w:rFonts w:ascii="Times New Roman" w:hAnsi="Times New Roman" w:cs="宋体"/>
          <w:b/>
          <w:bCs/>
        </w:rPr>
      </w:pPr>
      <w:bookmarkStart w:id="142" w:name="_Toc988985"/>
      <w:r>
        <w:rPr>
          <w:rFonts w:ascii="Times New Roman" w:hAnsi="Times New Roman" w:cs="宋体"/>
          <w:b/>
          <w:bCs/>
        </w:rPr>
        <w:t>1、公司实际控制人、股东、关联方、收购人以及公司等承诺相关方在报告期内履行完毕及截至报告期末尚未履行完毕的承诺事项</w:t>
      </w:r>
      <w:bookmarkEnd w:id="14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9923" w:type="dxa"/>
        <w:jc w:val="center"/>
        <w:tblLayout w:type="fixed"/>
        <w:tblCellMar>
          <w:top w:w="0" w:type="dxa"/>
          <w:left w:w="108" w:type="dxa"/>
          <w:bottom w:w="0" w:type="dxa"/>
          <w:right w:w="108" w:type="dxa"/>
        </w:tblCellMar>
      </w:tblPr>
      <w:tblGrid>
        <w:gridCol w:w="1134"/>
        <w:gridCol w:w="993"/>
        <w:gridCol w:w="992"/>
        <w:gridCol w:w="4394"/>
        <w:gridCol w:w="709"/>
        <w:gridCol w:w="709"/>
        <w:gridCol w:w="992"/>
      </w:tblGrid>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承诺事由</w:t>
            </w:r>
          </w:p>
        </w:tc>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承诺方</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承诺类型</w:t>
            </w:r>
          </w:p>
        </w:tc>
        <w:tc>
          <w:tcPr>
            <w:tcW w:w="43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承诺内容</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承诺时间</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承诺期限</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履行情况</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收购报告书或权益变动报告书中所作承诺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戴学斌;董翔;蓝润发展控股集团有限公司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关于同业竞争、关联交易、资金占用方面的承诺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本公司/本人承诺生猪产业链项目将仅限于目前上市公司暂时放弃商业机会的四川省巴中市、达州市、南充市三市。</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三市生猪产业链项目实施过程中，资金来源为自有资金或自筹资金，不会占用龙大肉食及其控股子公司资金，亦不会让龙大肉食及其控股子公司提供担保。四川三市生猪产业链项目实施过程中，本公司/本人将严格遵守《关于保持上市公司独立性的承诺》，避免使用龙大肉食品的人员、资产、资质、技术、建设资源以及生产采购销售渠道等，保持龙大肉食的独立性，同时在项目建成投产后，本公司/本人确保四川三市生猪产业链项目销售区域将仅限于四川省，确保龙大肉食中小股东的利益不受侵占或损失。</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三市生猪产业链项目的经营主体为五仓农牧集团有限公司（以下简称“五仓农牧集团”）及其下属各地子公司。在四川三市生猪产业链项目建设完成，且项目经营主体五仓农牧集团符合注入上市公司条件后1年内，本公司/本人承诺将五仓农牧集团按法定程序以市场公允价格注入上市公司，若上市公司明确放弃上述收购权利，则本公司/本人将采取向无关联第三方转让五仓农牧集团股权等方式妥善解决同业竞争。</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当同时满足以下条件时，五仓农牧集团将视为符合前述所约定的资产注入条件：</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（1）生产经营符合法律、行政法规和公司章程的规定，符合国家产业政策和有关环境保护、土地管理、反垄断等法律和行政法规的规定；</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（2）所涉及的股权权属清晰，股权过户或者转移不存在法律障碍，相关债权债务处理合法；</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（3）五仓农牧集团最近一年实现的扣除非经常性损益后归属于母公司股东净利润（合并口径）为正，上述财务数据需经具有证券资格的会计师事务所审计。</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（4）符合相关法律法规及规范性文件、证券监管机构的相关监管要求。</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本公司/本人承诺最迟不超过2023年末前完成将五仓农牧集团的股权注入上市公司的协议签署，在上市公司明确放弃上述收购权利时，最迟不超过2023年末前向无关联第三方转让五仓农牧集团股权。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2、本公司/本人及本公司/本人控制的除上市公司外的其他成员因违反前述声明、承诺而获得的收益由上市公司享有，如造成上市公司经济损失的，本公司/本人同意赔偿上市公司相应损失。</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2020年04月17日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正常履行中</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收购报告书或权益变动报告书中所作承诺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关于同业竞争、关联交易、资金占用方面的承诺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为规范和解决同业竞争问题，本公司做出如下承诺：</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1、本公司拥有上市公司控制权期间，本公司不会利用自身的控制地位限制上市公司正常的商业机会，不进行损害上市公司及其他股东利益的经营活动。</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本公司拥有上市公司控制权期间，无论何种原因，若本公司获得有关与上市公司具有直接竞争关系的投资、开发及经营机会，本公司承诺上市公司优先享有上述投资、开发及经营机会。若上市公司放弃上述投资、开发及经营机会，则本公司可以先行进行投资、开发及经营，或与上市公司共同进行投资、开发及经营（本公司控股、上市公司参股），并承诺在前述先行投资、开发及经营的业务和资产规范运作、符合资产注入上市公司条件的前提下，将该等业务和资产按法定程序以市场公允价格注入上市公司，若上市公司明确放弃上述收购权利，则本公司将采取托管给上市公司或向无关联第三方转让该等业务和资产的方式妥善解决同业竞争。</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3、截止本承诺函出具日，本公司下属公司已与万源市人民政府签署了生猪养殖及深加工项目投资的相关协议，拟在万源市辖区内，新建生猪集中养殖区，在万源市工业园区等地新建饲料、猪肉制品、仓储等配套设施的加工区；同时，本公司已分别在巴中市、达州市开展了两个生猪养殖、猪肉制品等拟投资项目的前期研判和可行性分析，与属地政府已达成初步合作意向，待政府通过审批后，拟进入协议签署阶段。</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就上述拟投资新建的同业竞争业务，由上市公司优先享有投资、开发和经营的机会，如上市公司放弃该等机会，则由本公司先行进行投资，且本公司承诺将在上述投资建设项目建设完成并按照相关法律法规促使上述投资项目符合注入上市公司条件时（最长期限不超过本公司成为上市公司控股股东之日起6年），将该等业务和资产按法定程序以市场公允价格注入上市公司，若上市公司明确放弃上述收购权利，则本公司将采取托管给上市公司或向无关联第三方转让该等业务和资产的方式妥善解决同业竞争。</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4、本公司拥有上市公司控制权期间，除上述需要解决的潜在同业竞争外，本公司将依法采取必要及可能的措施避免发生与上市公司及其控制的企业构成潜在同业竞争的业务或活动。</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5、本公司在避免和解决潜在同业竞争方面所做的各项承诺，同样适用于本公司直接或间接控制的其他企业。本公司有义务督促并确保上述其他企业执行本文件所述各事项安排并严格遵守全部承诺。</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2019年06月17日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严格履行中</w:t>
            </w:r>
          </w:p>
        </w:tc>
      </w:tr>
      <w:tr>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收购报告书或权益变动报告书中所作承诺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关于同业竞争、关联交易、资金占用方面的承诺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为减少和规范未来可能存在的关联交易，本公司作出如下承诺：</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本公司将尽量减少并规范与上市公司之间的关联交易。对于无法避免或有合理原因而发生的关联交易，本公司及本公司的关联方将在严格遵循市场公开、公平、公正的原则基础上以公允、合理的市场价格进行，并根据有关法律、法规及规范性文件的规定履行关联交易决策程序，依法履行信息披露义务，以保证上市公司的利益不受损害。</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如违反上述承诺，本公司愿意承担由此产生的全部责任，充分赔偿或补偿由此给上市公司造成的所有直接或间接损失。</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2019年06月17日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严格履行中</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收购报告书或权益变动报告书中所作承诺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本公司取得龙大肉食股份后，为了保持上市公司独立性，本公司作出以下承诺：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1、人员独立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（1）保证上市公司总经理、副总经理、财务负责人、董事会秘书等高级管理人员专职在上市公司工作，并在上市公司领取薪酬，不在本公司及本公司控制的其他企业兼职担任高级管理人员。</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（2）保证上市公司的财务人员独立，不在本公司及本公司控制的其他企业中兼职或领取报酬。</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（3）保证上市公司拥有完整独立的劳动、人事及薪酬管理体系，该等体系和本公司及本公司控制的其他企业之间完全独立。</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（4）保证本公司未来推荐出任上市公司董事、监事和高级管理人员的人选均通过合法程序进行，本公司不干预上市公司董事会和股东大会做出的人事任免决定。</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2、资产独立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（1）保证上市公司及其子公司资产的独立完整。</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（2）保证本公司及本公司控制的其他企业不违规占用上市公司及其子公司资产、资金及其他资源。</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（3）保证不以上市公司的资产为本公司及本公司控制的其他企业的债务违规提供担保。</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3、财务独立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（1）保证上市公司及其子公司设置独立的财务会计部门和拥有独立的财务核算体系和财务管理制度。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（2）保证上市公司及其子公司在财务决策方面保持独立，本公司及本公司控制的其他企业不干涉上市公司及其子公司的资金使用。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（3）保证上市公司及其子公司保持自己独立的银行账户，不与本公司及本公司控制的其他企业共用一个银行账户。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4、机构独立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1）保证上市公司及其子公司已经建立和完善法人治理结构，并与本公司及本公司控制的其他企业的机构完全分开；保证上市公司及其子公司与本公司及本公司控制的其他企业之间在办公机构和生产经营场所等方面完全分开。</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（2）保证上市公司及其子公司独立自主运作，保证上市公司的股东大会、董事会、独立董事、监事会、高级管理人员等依照法律、法规和公司章程独立行使职权。</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5、业务独立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1）保证上市公司及其子公司拥有独立的生产和销售体系；在本次权益变动后拥有独立开展经营活动的资产、人员、资质及已具有独立面向市场自主经营的能力，在产、供、销环节不依赖于本公司及本公司控制的其他企业。 </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保证严格控制关联交易事项，尽可能减少上市公司及其子公司与本公司控制的其他企业之间的关联交易。杜绝非法占用上市公司资金、资产的行为，并不要求上市公司及其子公司向本公司及本公司控制的其他企业提供任何形式的担保。对于无法避免的关联交易将本着“公平、公正、公开”的原则，与对非关联企业的交易价格保持一致，并及时进行信息披露。确保上市公司与控股股东、实际控制人及其控制的其他企业间不存在显失公平的关联交易。</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（3）保证不通过单独或一致行动途径，以依法行使股东权利以外的任何方式，干预上市公司的重大决策事项，影响上市公司资产、人员、财务、机构、业务的独立性。</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2019年06月17日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正常履行中</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首次公开发行或再融资时所作承诺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龙大食品集团有限公司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股份回购承诺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股份回购承诺内容如下：如发行人招股说明书有虚假记载、误导性陈述或者重大遗漏，对判断发行人是否符合法律规定的发行条件构成重大、实质影响的，本公司将督促发行人依法回购首次公开发行的全部新股，并且本公司将依法购回发行人首次公开发行股票时本公司公开发售的股份。本公司将在中国证监会认定有关违法事实的当日通过公司进行公告，并在上述事项认定后15个交易日内启动购回事项，采用二级市场集中竞价交易、大宗交易、协议转让或要约收购等方式购回发行人首次公开发行股票时本公司公开发售的股份。本公司承诺按市场价格且不低于发行价格进行回购，如因中国证监会认定有关违法事实导致公司启动股份回购措施时公司股票已经停牌，则回购价格为公司股票停牌前一个交易日平均交易价格（平均交易价格=当日总成交额/当日总成交量）且不低于发行价格。公司上市后发生除权除息事项的，上述购回价格及购回股份数量应做相应调整。</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如发行人招股说明书有虚假记载、误导性陈述或者重大遗漏，致使投资者在证券交易中遭受损失的，本公司将依法赔偿投资者损失。在该等违法事实被中国证监会、证券交易所或司法机关认定后，将本着简化程序、积极协商、先行赔付、切实保障投资者特别是中小投资者利益的原则，按照投资者直接遭受的可测算的经济损失选择与投资者和解、通过第三方与投资者调解及设立投资者赔偿基金等方式积极赔偿投资者由此遭受的直接经济损失。</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2014年06月26日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正常履行中</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首次公开发行或再融资时所作承诺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山东龙大肉食品股份有限公司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股份回购承诺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股份回购承诺内容如下：如本公司招股说明书有虚假记载、误导性陈述或者重大遗漏，对判断本公司是否符合法律规定的发行条件构成重大、实质影响的，本公司将依法回购首次公开发行的全部新股。本公司将在中国证监会认定有关违法事实的当日进行公告，并在15个交易日内启动回购事项，采用二级市场集中竞价交易、大宗交易、协议转让或要约收购等方式回购首次公开发行股票时本公司公开发行的股份。本公司承诺按市场价格且不低于发行价格进行回购，如因中国证监会认定有关违法事实导致公司启动股份回购措施时公司股票已经停牌，则回购价格为公司股票停牌前一个交易日平均交易价格（平均交易价格=当日总成交额/当日总成交量）且不低于发行价格。公司上市后发生除权除息事项的，上述回购价格及回购股份数量应做相应调整。</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如本公司招股说明书有虚假记载、误导性陈述或者重大遗漏，致使投资者在证券交易中遭受损失的，将依法赔偿投资者损失。在该等违法事实被中国证监会、证券交易所或司法机关认定后，将本着简化程序、积极协商、先行赔付、切实保障投资者特别是中小投资者利益的原则，按照投资者直接遭受的可测算的经济损失选择与投资者和解、通过第三方与投资者调解及设立投资者赔偿基金等方式积极赔偿投资者由此遭受的直接经济损失。</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2014年06月26日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正常履行中</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首次公开发行或再融资时所作承诺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莱阳银龙投资有限公司;龙大食品集团有限公司;伊藤忠（中国）集团有限公司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关于同业竞争、关联交易、资金占用方面的承诺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避免或减少关联交易承诺:本公司及本公司控股或控制的企业（发行人及其控股或控制的企业除外）与发行人及其控股或控制的企业之间将尽可能地避免或减少关联交易；对于无法避免或者有合理原因而发生的关联交易，将遵循市场公正、公平、公开的原则，并依法签订协议，履行合法程序，按照有关法律法规、规则以及公司章程等有关规定履行信息披露义务和办理有关报批手续，保证不通过关联交易损害发行人及其他股东的合法权益。其及其控股或控制的企业（发行人及其控股或控制的企业除外）不向发行人拆借、占用发行人资金或采取由发行人代垫款、代偿债务等方式侵占发行人资金。</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若因违反本承诺函而导致发行人遭受任何直接或者间接形成的经济损失的，本公司均将给予发行人全额赔偿。</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2014年02月17日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正常履行中</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首次公开发行或再融资时所作承诺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莱阳银龙投资有限公司;龙大食品集团有限公司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关于同业竞争、关联交易、资金占用方面的承诺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避免同业竞争承诺：不为发行人利益以外目的，从事任何与发行人构成竞争或可能构成竞争的产品生产或业务经营；在作为发行人股东期间，非为发行人利益之目的，将不直接从事与发行人相同或类似的产品生产及/或业务经营；不会投资于任何与发行人的产品生产及/或业务经营构成竞争或可能构成竞争的企业；将促使本公司控股或能够实际控制的企业不直接或间接从事、参与或进行与发行人的产品生产及/或业务经营相竞争的任何活动；本公司所参股的企业，如从事与发行人构成竞争的产品生产及/或业务经营，本公司将避免成为该等企业的控股股东或获得该等企业的实际控制权；如发行人此后进一步拓展产品或业务范围，本公司及/或控股企业将不与发行人拓展后的产品或业务相竞争，如构成或可能构成竞争，则本公司将亲自及/或促成控股企业采取措施，以按照最大限度符合发行人利益的方式退出该等竞争。</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若因违反该承诺而导致发行人遭受任何直接或者间接形成的经济损失的，本公司将给予发行人全额赔偿。</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2014年02月17日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正常履行中</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首次公开发行或再融资时所作承诺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莱阳银龙投资有限公司;龙大食品集团有限公司;伊藤忠（中国）集团有限公司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所持股份不存在权利限制或潜在纠纷情形的承诺:本公司所持发行人股份不存在委托持股、信托持股、隐名持股的情形；亦不存在质押、查封、冻结等其它权利受到限制的情形。其所持发行人股份权属也不存在纠纷或潜在纠纷。若因违反该承诺而导致发行人遭受任何直接或者间接形成的经济损失的，本公司将承担连带赔偿责任。</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2014年02月17日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正常履行中</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首次公开发行或再融资时所作承诺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董瑞旭;宫明杰;宫旭杰;宫学斌;郭延亮;纪鹏斌;刘惠荣;刘克连;秋山刚;谭喆夫;土桥晃;王辉;王蔚松;张德润;赵方胜</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关于发行人招股书披露瑕疵致使投资者在证券交易中遭受损失的赔偿承诺：如发行人招股说明书有虚假记载、误导性陈述或者重大遗漏，致使投资者在证券交易中遭受损失的，本人将依法赔偿投资者损失。在该等违法事实被中国证监会、证券交易所或司法机关认定后，将本着简化程序、积极协商、先行赔付、切实保障投资者特别是中小投资者利益的原则，按照投资者直接遭受的可测算的经济损失选择与投资者和解、通过第三方与投资者调解及设立投资者赔偿基金等方式积极赔偿投资者由此遭受的直接经济损失。</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若本人违反上述承诺，则将在发行人股东大会及中国证监会指定报刊上公开就未履行上述赔偿措施向发行人股东和社会公众投资者道歉，并在违反上述赔偿措施发生之日起5个工作日内，停止在发行人处领取薪酬（或津贴）及股东分红（如有），同时本人持有的发行人股份（如有）将不得转让，直至本人按上述承诺采取相应的赔偿措施并实施完毕时为止。</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2014年06月26日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正常履行中</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首次公开发行或再融资时所作承诺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宫明杰;宫旭杰;宫学斌;郭延亮;纪鹏斌;刘惠荣;秋山刚;谭喆夫;王辉;王蔚松;张德润;赵方胜</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股份限售承诺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股份限售承诺内容如下：1、本人直接或间接所持发行人股份自锁定承诺期限届满后，在担任发行人董事/高级管理人员期间每年转让的股份不超过本人直接或间接持有发行人股份总数的25%；不再担任上述职务后半年内，不转让本人持有的发行人股份。本人申报离任6个月后的12个月内通过深圳证券交易所挂牌交易出售发行人股票数量占本人所持有发行人股票总数（包括有限售条件和无限售条件的股份）的比例不超过50%；2、本人直接或间接所持发行人股份在锁定期满后两年内减持的，减持价格不低于发行价（如遇除权除息，上述价格相应调整）；如超过上述期限本人拟减持发行人股份的，本人承诺将依法按照《公司法》、《证券法》、中国证监会及深圳证券交易所相关规定办理；3、发行人上市后6个月内如发行人股票连续20个交易日的收盘价均低于发行价，或者上市后6个月期末收盘价低于发行价，本人直接或间接所持发行人股票的锁定期限自动延长6个月；4、本人不会因职务变更、离职等原因而拒绝履行上述承诺。若本人因未履行上述股份锁定承诺而获得收入的，所得收入归发行人所有，本人将在获得收入的5日内将前述收入支付给发行人指定账户；如果因本人未履行上述承诺事项给发行人或者其他投资者造成损失的，本人将向发行人或者其他投资者依法承担赔偿责任。</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2014年06月26日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已履行完毕</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首次公开发行或再融资时所作承诺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宫明杰;宫学斌</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关于同业竞争、关联交易、资金占用方面的承诺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避免利益冲突承诺:1、本人及本人控股或控制的企业（发行人及其控股或控制的企业除外）在开展业务时尽可能选择与发行人（包括发行人及其控股或控制的企业，以下同）不相同的业务合作方，以最大程度减少重复的业务合作方；</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在与商场超市、广告宣传、物流供应商等业务合作方合作时，本人及本人控股或控制的企业（发行人及其控股或控制的企业除外）与发行人之间，不采取包括但不限于：“先统一谈判，后分摊费用”、“先联合广告宣传，后分摊费用”等有损发行人独立性的方式开展业务；</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3、发行人首次公开发行股票并上市后，不会以任何形式收购实际控制人或龙大集团控制的其他食品加工相关资产。</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若经发行人审计委员会聘请的会计师审核发现，发行人因与本人及本人控股或控制的企业（发行人及其控股或控制的企业除外）选择相同的业务合作方产生利益冲突，从而导致发行人利益受损，本人将在确定该损失的审计报告出具后10日内向发行人支付损失金额两倍的现金赔偿，届时如本人不履行该赔偿责任，则发行人可以在向本人控制的龙大集团支付的分红中扣除。</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2014年02月17日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已履行完毕</w:t>
            </w:r>
          </w:p>
        </w:tc>
      </w:tr>
      <w:tr>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首次公开发行或再融资时所作承诺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龙大食品集团有限公司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关于同业竞争、关联交易、资金占用方面的承诺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避免利益冲突承诺:1、本公司及本公司控股或控制的企业（发行人及其控股或控制的企业除外）在开展业务时尽可能选择与发行人（包括发行人及其控股或控制的企业，以下同）不相同的业务合作方，以最大程度减少重复的业务合作方；</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2、在与商场超市、广告宣传、物流供应商等业务合作方合作时，本翁及本公司控股或控制的企业（发行人及其控股或控制的企业除外）与发行人之间，不采取包括但不限于：“先统一谈判，后分摊费用”、“先联合广告宣传，后分摊费用”等有损发行人独立性的方式开展业务；</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3、发行人首次公开发行股票并上市后，不会以任何形式收购实际控制人或龙大集团控制的其他食品加工相关资产。</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若经发行人审计委员会聘请的会计师审核发现，发行人因与本公司及本公司控股或控制的企业（发行人及其控股或控制的企业除外）选择相同的业务合作方产生利益冲突，从而导致发行人利益受损，本公司将在确定该损失的审计报告出具后10日内向发行人支付损失金额两倍的现金赔偿，届时如本公司不履行该赔偿责任，则发行人可以在向本公司支付的分红中扣除。</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2014年02月17日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已履行完毕</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首次公开发行或再融资时所作承诺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宫明杰;宫学斌</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关于同业竞争、关联交易、资金占用方面的承诺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避免同业竞争承诺：不为发行人利益以外目的，从事任何与发行人构成竞争或可能构成竞争的产品生产或业务经营；在作为发行人股东期间，非为发行人利益之目的，将不直接从事与发行人相同或类似的产品生产及/或业务经营；不会投资于任何与发行人的产品生产及/或业务经营构成竞争或可能构成竞争的企业；将促使本人控股或能够实际控制的企业不直接或间接从事、参与或进行与发行人的产品生产及/或业务经营相竞争的任何活动；本人所参股的企业，如从事与发行人构成竞争的产品生产及/或业务经营，本人将避免成为该等企业的控股股东或获得该等企业的实际控制权；如发行人此后进一步拓展产品或业务范围，本人及/或控股企业将不与发行人拓展后的产品或业务相竞争，如构成或可能构成竞争，则本人将亲自及/或促成控股企业采取措施，以按照最大限度符合发行人利益的方式退出该等竞争。</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若因违反该承诺而导致发行人遭受任何直接或者间接形成的经济损失的，本人将给予发行人全额赔偿。</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2014年02月17日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已履行完毕</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首次公开发行或再融资时所作承诺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董瑞旭;宫明杰;宫旭杰;宫学斌;郭延亮;纪鹏斌;刘惠荣;刘克连;秋山刚;谭喆夫;土桥晃;王辉;王蔚松;张德润;赵方胜</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关于同业竞争、关联交易、资金占用方面的承诺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避免或减少关联交易承诺:本人及本人控股或控制的企业（发行人及其控股或控制的企业除外）与发行人及其控股或控制的企业之间将尽可能地避免或减少关联交易；对于无法避免或者有合理原因而发生的关联交易，将遵循市场公正、公平、公开的原则，并依法签订协议，履行合法程序，按照有关法律法规、规则以及公司章程等有关规定履行信息披露义务和办理有关报批手续，保证不通过关联交易损害发行人及其他股东的合法权益。其及其控股或控制的企业（发行人及其控股或控制的企业除外）不向发行人拆借、占用发行人资金或采取由发行人代垫款、代偿债务等方式侵占发行人资金。</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若因违反本承诺函而导致发行人遭受任何直接或者间接形成的经济损失的，本人均将给予发行人全额赔偿。</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2014年02月17日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已履行完毕</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其他承诺</w:t>
            </w:r>
          </w:p>
        </w:tc>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戴学斌;董翔;蓝润发展控股集团有限公司</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关于同业竞争、关联交易、资金占用方面的承诺</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本公司/本人承诺未来从事的与上市公司存在同业竞争的项目将仅限于四川省巴中市、达州市、南充市三市的生猪养殖项目；2、上述生猪养殖项目实施过程中，资金来源为自有资金或自筹资金，不会占用龙大肉食及其控股子公司资金，亦不会让龙大肉食及其控股子公司提供担保；3、上述项目建成投产后，本公司/本人将尽量避免上述生猪养殖项目实施主体与龙大肉食之间的关联交易；对于无法避免或者有合理原因而发生的关联交易，上述生猪养殖项目实施主体将根据有关法律、法规和规范性文件以及公司章程的规定，遵循平等、自愿、等价和有偿的一般商业原则，与上市公司签订关联交易协议，并确保关联交易的价格公允，原则上不偏离市场独立第三方的价格或收费的标准，以维护上市公司及其中小股东的利益；4、上述生猪养殖项目的经营主体为五仓农牧集团有限公司（以下简称“五仓农牧集团”）及其下属各地子公司。在上述项目建设完成，且项目经营主体五仓农牧集团符合注入上市公司条件后1年内，本公司/本人承诺将五仓农牧集团按法定程序以市场公允价格注入上市公司，若上市公司明确放弃上述收购权利，则本公司/本人将采取向无关联第三方转让五仓农牧集团股权等方式妥善解决同业竞争；当同时满足以下条件时，五仓农牧集团将视为符合前述所约定的资产注入条件：（1）生产经营符合法律、行政法规和公司章程的规定，符合国家产业政策和有关环境保护、土地管理、反垄断等法律和行政法规的规定；（2）所涉及的股权权属清晰，股权过户或者转移不存在法律障碍，相关债权债务处理合法；（3）五仓农牧集团最近一年实现的扣除非经常性损益后归属于母公司股东净利润（合并口径）为正，上述财务数据需经具有证券资格的会计师事务所审计；（4）符合相关法律法规及规范性文件、证券监管机构的相关监管要求；本公司/本人承诺最迟不超过2023年末前完成将五仓农牧集团的股权注入上市公司的协议签署，在上市公司明确放弃上述收购权利时，最迟不超过2023年末前向无关联第三方转让五仓农牧集团股权；5、本公司/本人及本公司/本人控制的除上市公司外的其他成员因违反前述声明、承诺而获得的收益由上市公司享有，如造成上市公司经济损失的，本公司/本人同意赔偿上市公司相应损失；6、本公司/本人分别于2019年5月24日、2019年8月15日、2019年12月20日、2020年4月17日作出的《关于避免同业竞争的承诺》中与本承诺内容不一致的，以本承诺内容为准；除上述情况外，其余承诺内容均继续履行。</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2022年04月25日</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长期</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正常履行中</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承诺是否按时履行</w:t>
            </w:r>
          </w:p>
        </w:tc>
        <w:tc>
          <w:tcPr>
            <w:tcW w:w="8789" w:type="dxa"/>
            <w:gridSpan w:val="6"/>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r>
      <w:tr>
        <w:tblPrEx>
          <w:tblCellMar>
            <w:top w:w="0" w:type="dxa"/>
            <w:left w:w="108" w:type="dxa"/>
            <w:bottom w:w="0" w:type="dxa"/>
            <w:right w:w="108" w:type="dxa"/>
          </w:tblCellMar>
        </w:tblPrEx>
        <w:trPr>
          <w:trHeight w:val="240" w:hRule="atLeast"/>
          <w:jc w:val="center"/>
        </w:trPr>
        <w:tc>
          <w:tcPr>
            <w:tcW w:w="11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如承诺超期未履行完毕的，应当详细说明未完成履行的具体原因及下一步的工作计划</w:t>
            </w:r>
          </w:p>
        </w:tc>
        <w:tc>
          <w:tcPr>
            <w:tcW w:w="8789" w:type="dxa"/>
            <w:gridSpan w:val="6"/>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不适用</w:t>
            </w:r>
          </w:p>
        </w:tc>
      </w:tr>
    </w:tbl>
    <w:p>
      <w:pPr>
        <w:pStyle w:val="3"/>
        <w:spacing w:line="280" w:lineRule="exact"/>
        <w:jc w:val="left"/>
        <w:rPr>
          <w:rFonts w:ascii="Times New Roman" w:hAnsi="Times New Roman" w:cs="宋体"/>
          <w:b/>
          <w:bCs/>
        </w:rPr>
      </w:pPr>
      <w:bookmarkStart w:id="143" w:name="_Toc988986"/>
      <w:r>
        <w:rPr>
          <w:rFonts w:ascii="Times New Roman" w:hAnsi="Times New Roman" w:cs="宋体"/>
          <w:b/>
          <w:bCs/>
        </w:rPr>
        <w:t>2、公司资产或项目存在盈利预测，且报告期仍处在盈利预测期间，公司就资产或项目达到原盈利预测及其原因做出说明</w:t>
      </w:r>
      <w:bookmarkEnd w:id="143"/>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144" w:name="_Toc988987"/>
      <w:bookmarkStart w:id="145" w:name="_Toc133533592"/>
      <w:r>
        <w:rPr>
          <w:rFonts w:ascii="Times New Roman" w:hAnsi="Times New Roman" w:eastAsia="宋体" w:cs="宋体"/>
          <w:b/>
          <w:bCs/>
          <w:sz w:val="24"/>
          <w:szCs w:val="24"/>
        </w:rPr>
        <w:t>二、控股股东及其他关联方对上市公司的非经营性占用资金情况</w:t>
      </w:r>
      <w:bookmarkEnd w:id="144"/>
      <w:bookmarkEnd w:id="145"/>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公司报告期不存在控股股东及其他关联方对上市公司的非经营性占用资金。</w:t>
      </w:r>
    </w:p>
    <w:p>
      <w:pPr>
        <w:pStyle w:val="2"/>
        <w:spacing w:before="300" w:after="300" w:line="320" w:lineRule="exact"/>
        <w:rPr>
          <w:rFonts w:ascii="Times New Roman" w:hAnsi="Times New Roman" w:eastAsia="宋体" w:cs="宋体"/>
          <w:b/>
          <w:bCs/>
          <w:sz w:val="24"/>
          <w:szCs w:val="24"/>
        </w:rPr>
      </w:pPr>
      <w:bookmarkStart w:id="146" w:name="_Toc133533593"/>
      <w:bookmarkStart w:id="147" w:name="_Toc988988"/>
      <w:r>
        <w:rPr>
          <w:rFonts w:ascii="Times New Roman" w:hAnsi="Times New Roman" w:eastAsia="宋体" w:cs="宋体"/>
          <w:b/>
          <w:bCs/>
          <w:sz w:val="24"/>
          <w:szCs w:val="24"/>
        </w:rPr>
        <w:t>三、违规对外担保情况</w:t>
      </w:r>
      <w:bookmarkEnd w:id="146"/>
      <w:bookmarkEnd w:id="147"/>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公司报告期无违规对外担保情况。</w:t>
      </w:r>
    </w:p>
    <w:p>
      <w:pPr>
        <w:pStyle w:val="2"/>
        <w:spacing w:before="300" w:after="300" w:line="320" w:lineRule="exact"/>
        <w:rPr>
          <w:rFonts w:ascii="Times New Roman" w:hAnsi="Times New Roman" w:eastAsia="宋体" w:cs="宋体"/>
          <w:b/>
          <w:bCs/>
          <w:sz w:val="24"/>
          <w:szCs w:val="24"/>
        </w:rPr>
      </w:pPr>
      <w:bookmarkStart w:id="148" w:name="_Toc133533594"/>
      <w:bookmarkStart w:id="149" w:name="_Toc988989"/>
      <w:r>
        <w:rPr>
          <w:rFonts w:ascii="Times New Roman" w:hAnsi="Times New Roman" w:eastAsia="宋体" w:cs="宋体"/>
          <w:b/>
          <w:bCs/>
          <w:sz w:val="24"/>
          <w:szCs w:val="24"/>
        </w:rPr>
        <w:t>四、董事会对最近一期“非标准审计报告”相关情况的说明</w:t>
      </w:r>
      <w:bookmarkEnd w:id="148"/>
      <w:bookmarkEnd w:id="149"/>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150" w:name="_Toc133533595"/>
      <w:bookmarkStart w:id="151" w:name="_Toc988990"/>
      <w:r>
        <w:rPr>
          <w:rFonts w:ascii="Times New Roman" w:hAnsi="Times New Roman" w:eastAsia="宋体" w:cs="宋体"/>
          <w:b/>
          <w:bCs/>
          <w:sz w:val="24"/>
          <w:szCs w:val="24"/>
        </w:rPr>
        <w:t>五、董事会、监事会、独立董事（如有）对会计师事务所本报告期“非标准审计报告”的说明</w:t>
      </w:r>
      <w:bookmarkEnd w:id="150"/>
      <w:bookmarkEnd w:id="15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152" w:name="_Toc133533596"/>
      <w:bookmarkStart w:id="153" w:name="_Toc988991"/>
      <w:r>
        <w:rPr>
          <w:rFonts w:ascii="Times New Roman" w:hAnsi="Times New Roman" w:eastAsia="宋体" w:cs="宋体"/>
          <w:b/>
          <w:bCs/>
          <w:sz w:val="24"/>
          <w:szCs w:val="24"/>
        </w:rPr>
        <w:t>六、与上年度财务报告相比，会计政策、会计估计变更或重大会计差错更正的情况说明</w:t>
      </w:r>
      <w:bookmarkEnd w:id="152"/>
      <w:r>
        <w:rPr>
          <w:rFonts w:ascii="Times New Roman" w:hAnsi="Times New Roman" w:eastAsia="宋体" w:cs="宋体"/>
          <w:b/>
          <w:bCs/>
          <w:sz w:val="24"/>
          <w:szCs w:val="24"/>
        </w:rPr>
        <w:t xml:space="preserve"> </w:t>
      </w:r>
      <w:bookmarkEnd w:id="153"/>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1、会计政策变更</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①《企业会计准则解释第15号》第一条和第三条</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财政部于2021年12月31日发布了《企业会计准则解释第15号》（以下简称“解释15号”）。根据解释15号：</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A、本集团将固定资产达到预定可使用状态前或者研发过程中产出的产品或副产品对外销售的，按照《企业会计准则第14号——收入》、《企业会计准则第1号——存货》等规定，对试运行销售相关的收入和成本分别进行会计处理，计入当期损益，不再将试运行销售相关收入抵销相关成本后的净额冲减固定资产成本或者研发支出，自2022年1月1日起实施。该变更对本集团及公司2022年1月1日财务报表无影响。</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B、本集团在判断合同是否为亏损合同时所考虑的“履行合同的成本”，不仅包括履行合同的增量成本（直接人工、直接材料等），还包括与履行合同直接相关的其他成本的分摊金额（用于履行合同的固定资产的折旧费用分摊金额等），自2022年1月1日起实施。该变更对本集团及公司2022年1月1日财务报表无影响。</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②《企业会计准则解释第16号》</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财政部于2022年12月13日发布了《企业会计准则解释第16号》（以下简称“解释16号”）。根据解释16号：</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作为分类为权益工具的金融工具的发行方，如对此类金融工具确认的相关股利支出按照税收政策规定在企业所得税税前扣除的，则本集团在确认应付股利时，对于所分配的利润来源于以前产生损益的交易或事项，该股利的所得税影响计入当期损益；对于所分配的利润来源于以前确认在所有者权益中的交易或事项，该股利的所得税影响计入所有者权益项目，自2022年1月1日起实施。该变更对本集团及公司2022年1月1日财务报表无影响。</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2、会计估计变更</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   本集团在报告期内无会计估计变更事项。</w:t>
      </w:r>
    </w:p>
    <w:p>
      <w:pPr>
        <w:pStyle w:val="2"/>
        <w:spacing w:before="300" w:after="300" w:line="320" w:lineRule="exact"/>
        <w:rPr>
          <w:rFonts w:ascii="Times New Roman" w:hAnsi="Times New Roman" w:eastAsia="宋体" w:cs="宋体"/>
          <w:b/>
          <w:bCs/>
          <w:sz w:val="24"/>
          <w:szCs w:val="24"/>
        </w:rPr>
      </w:pPr>
      <w:bookmarkStart w:id="154" w:name="_Toc133533597"/>
      <w:bookmarkStart w:id="155" w:name="_Toc988992"/>
      <w:r>
        <w:rPr>
          <w:rFonts w:ascii="Times New Roman" w:hAnsi="Times New Roman" w:eastAsia="宋体" w:cs="宋体"/>
          <w:b/>
          <w:bCs/>
          <w:sz w:val="24"/>
          <w:szCs w:val="24"/>
        </w:rPr>
        <w:t>七、与上年度财务报告相比，合并报表范围发生变化的情况说明</w:t>
      </w:r>
      <w:bookmarkEnd w:id="154"/>
      <w:bookmarkEnd w:id="155"/>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pStyle w:val="17"/>
        <w:spacing w:before="0" w:beforeAutospacing="0" w:after="0" w:afterAutospacing="0"/>
        <w:rPr>
          <w:rFonts w:ascii="Times New Roman" w:hAnsi="Times New Roman"/>
          <w:sz w:val="21"/>
          <w:szCs w:val="21"/>
        </w:rPr>
      </w:pPr>
      <w:r>
        <w:rPr>
          <w:rFonts w:hint="eastAsia" w:ascii="Times New Roman" w:hAnsi="Times New Roman"/>
          <w:sz w:val="18"/>
          <w:szCs w:val="18"/>
        </w:rPr>
        <w:t>海南龙大美食有限责任公司于2022年1月7日纳入合并范围，新设主体；</w:t>
      </w:r>
    </w:p>
    <w:p>
      <w:pPr>
        <w:pStyle w:val="17"/>
        <w:spacing w:before="0" w:beforeAutospacing="0" w:after="0" w:afterAutospacing="0"/>
        <w:rPr>
          <w:rFonts w:ascii="Times New Roman" w:hAnsi="Times New Roman"/>
          <w:sz w:val="21"/>
          <w:szCs w:val="21"/>
        </w:rPr>
      </w:pPr>
      <w:r>
        <w:rPr>
          <w:rFonts w:hint="eastAsia" w:ascii="Times New Roman" w:hAnsi="Times New Roman"/>
          <w:sz w:val="18"/>
          <w:szCs w:val="18"/>
        </w:rPr>
        <w:t>巴中龙大肉食品有限公司于2022年1月7日纳入合并范围，新设主体；</w:t>
      </w:r>
    </w:p>
    <w:p>
      <w:pPr>
        <w:pStyle w:val="17"/>
        <w:spacing w:before="0" w:beforeAutospacing="0" w:after="0" w:afterAutospacing="0"/>
        <w:rPr>
          <w:rFonts w:ascii="Times New Roman" w:hAnsi="Times New Roman"/>
          <w:sz w:val="21"/>
          <w:szCs w:val="21"/>
        </w:rPr>
      </w:pPr>
      <w:r>
        <w:rPr>
          <w:rFonts w:hint="eastAsia" w:ascii="Times New Roman" w:hAnsi="Times New Roman"/>
          <w:sz w:val="18"/>
          <w:szCs w:val="18"/>
        </w:rPr>
        <w:t>山东龙鲜生供应链管理有限公司于2022年2月18日纳入合并范围，新设主体；</w:t>
      </w:r>
    </w:p>
    <w:p>
      <w:pPr>
        <w:pStyle w:val="17"/>
        <w:spacing w:before="0" w:beforeAutospacing="0" w:after="0" w:afterAutospacing="0"/>
        <w:rPr>
          <w:rFonts w:ascii="Times New Roman" w:hAnsi="Times New Roman"/>
          <w:sz w:val="21"/>
          <w:szCs w:val="21"/>
        </w:rPr>
      </w:pPr>
      <w:r>
        <w:rPr>
          <w:rFonts w:hint="eastAsia" w:ascii="Times New Roman" w:hAnsi="Times New Roman"/>
          <w:sz w:val="18"/>
          <w:szCs w:val="18"/>
        </w:rPr>
        <w:t>青岛龙大鲜生供应链有限公司于2022年4月13日纳入合并范围，新设主体；</w:t>
      </w:r>
    </w:p>
    <w:p>
      <w:pPr>
        <w:pStyle w:val="17"/>
        <w:spacing w:before="0" w:beforeAutospacing="0" w:after="0" w:afterAutospacing="0"/>
        <w:rPr>
          <w:rFonts w:ascii="Times New Roman" w:hAnsi="Times New Roman"/>
          <w:sz w:val="21"/>
          <w:szCs w:val="21"/>
        </w:rPr>
      </w:pPr>
      <w:r>
        <w:rPr>
          <w:rFonts w:hint="eastAsia" w:ascii="Times New Roman" w:hAnsi="Times New Roman"/>
          <w:sz w:val="18"/>
          <w:szCs w:val="18"/>
        </w:rPr>
        <w:t>四川龙鲜活供应链管理有限公司于2022年3月7日纳入合并范围，新设主体；</w:t>
      </w:r>
    </w:p>
    <w:p>
      <w:pPr>
        <w:pStyle w:val="17"/>
        <w:spacing w:before="0" w:beforeAutospacing="0" w:after="0" w:afterAutospacing="0"/>
        <w:rPr>
          <w:rFonts w:ascii="Times New Roman" w:hAnsi="Times New Roman"/>
          <w:sz w:val="21"/>
          <w:szCs w:val="21"/>
        </w:rPr>
      </w:pPr>
      <w:r>
        <w:rPr>
          <w:rFonts w:hint="eastAsia" w:ascii="Times New Roman" w:hAnsi="Times New Roman"/>
          <w:sz w:val="18"/>
          <w:szCs w:val="18"/>
        </w:rPr>
        <w:t>潍坊振祥食品销售有限公司于2022年4月25日纳入合并范围，新设主体；</w:t>
      </w:r>
    </w:p>
    <w:p>
      <w:pPr>
        <w:pStyle w:val="17"/>
        <w:spacing w:before="0" w:beforeAutospacing="0" w:after="0" w:afterAutospacing="0"/>
        <w:rPr>
          <w:rFonts w:ascii="Times New Roman" w:hAnsi="Times New Roman"/>
          <w:sz w:val="21"/>
          <w:szCs w:val="21"/>
        </w:rPr>
      </w:pPr>
      <w:r>
        <w:rPr>
          <w:rFonts w:hint="eastAsia" w:ascii="Times New Roman" w:hAnsi="Times New Roman"/>
          <w:sz w:val="18"/>
          <w:szCs w:val="18"/>
        </w:rPr>
        <w:t>成都逸享潮代供应链管理有限公司于2022年11月23日纳入合并范围，新设主体；</w:t>
      </w:r>
    </w:p>
    <w:p>
      <w:pPr>
        <w:pStyle w:val="17"/>
        <w:spacing w:before="0" w:beforeAutospacing="0" w:after="0" w:afterAutospacing="0"/>
        <w:rPr>
          <w:rFonts w:ascii="Times New Roman" w:hAnsi="Times New Roman"/>
          <w:sz w:val="21"/>
          <w:szCs w:val="21"/>
        </w:rPr>
      </w:pPr>
      <w:r>
        <w:rPr>
          <w:rFonts w:hint="eastAsia" w:ascii="Times New Roman" w:hAnsi="Times New Roman"/>
          <w:sz w:val="18"/>
          <w:szCs w:val="18"/>
        </w:rPr>
        <w:t>北京晓食探科技有限公司于2022年12月22日纳入合并范围，新设主体。</w:t>
      </w:r>
    </w:p>
    <w:p>
      <w:pPr>
        <w:pStyle w:val="2"/>
        <w:spacing w:before="300" w:after="300" w:line="320" w:lineRule="exact"/>
        <w:rPr>
          <w:rFonts w:ascii="Times New Roman" w:hAnsi="Times New Roman" w:eastAsia="宋体" w:cs="宋体"/>
          <w:b/>
          <w:bCs/>
          <w:sz w:val="24"/>
          <w:szCs w:val="24"/>
        </w:rPr>
      </w:pPr>
      <w:bookmarkStart w:id="156" w:name="_Toc988993"/>
      <w:bookmarkStart w:id="157" w:name="_Toc133533598"/>
      <w:r>
        <w:rPr>
          <w:rFonts w:ascii="Times New Roman" w:hAnsi="Times New Roman" w:eastAsia="宋体" w:cs="宋体"/>
          <w:b/>
          <w:bCs/>
          <w:sz w:val="24"/>
          <w:szCs w:val="24"/>
        </w:rPr>
        <w:t>八、聘任、解聘会计师事务所情况</w:t>
      </w:r>
      <w:bookmarkEnd w:id="156"/>
      <w:bookmarkEnd w:id="15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现聘任的会计师事务所</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境内会计师事务所名称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中审众环会计师事务所（特殊普通合伙）</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境内会计师事务所报酬（万元）</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150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境内会计师事务所审计服务的连续年限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境内会计师事务所注册会计师姓名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黄秀娟、邵雯</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境内会计师事务所注册会计师审计服务的连续年限</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境外会计师事务所名称（如有）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境外会计师事务所报酬（万元）（如有）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境外会计师事务所审计服务的连续年限（如有）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境外会计师事务所注册会计师姓名（如有）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不适用</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境外会计师事务所注册会计师审计服务的连续年限（如有）</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不适用</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当期是否改聘会计师事务所</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聘请内部控制审计会计师事务所、财务顾问或保荐人情况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158" w:name="_Toc133533599"/>
      <w:bookmarkStart w:id="159" w:name="_Toc988994"/>
      <w:r>
        <w:rPr>
          <w:rFonts w:ascii="Times New Roman" w:hAnsi="Times New Roman" w:eastAsia="宋体" w:cs="宋体"/>
          <w:b/>
          <w:bCs/>
          <w:sz w:val="24"/>
          <w:szCs w:val="24"/>
        </w:rPr>
        <w:t>九、年度报告披露后面临退市情况</w:t>
      </w:r>
      <w:bookmarkEnd w:id="158"/>
      <w:bookmarkEnd w:id="159"/>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160" w:name="_Toc133533600"/>
      <w:bookmarkStart w:id="161" w:name="_Toc988995"/>
      <w:r>
        <w:rPr>
          <w:rFonts w:ascii="Times New Roman" w:hAnsi="Times New Roman" w:eastAsia="宋体" w:cs="宋体"/>
          <w:b/>
          <w:bCs/>
          <w:sz w:val="24"/>
          <w:szCs w:val="24"/>
        </w:rPr>
        <w:t>十、破产重整相关事项</w:t>
      </w:r>
      <w:bookmarkEnd w:id="160"/>
      <w:bookmarkEnd w:id="16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公司报告期未发生破产重整相关事项。</w:t>
      </w:r>
    </w:p>
    <w:p>
      <w:pPr>
        <w:pStyle w:val="2"/>
        <w:spacing w:before="300" w:after="300" w:line="320" w:lineRule="exact"/>
        <w:rPr>
          <w:rFonts w:ascii="Times New Roman" w:hAnsi="Times New Roman" w:eastAsia="宋体" w:cs="宋体"/>
          <w:b/>
          <w:bCs/>
          <w:sz w:val="24"/>
          <w:szCs w:val="24"/>
        </w:rPr>
      </w:pPr>
      <w:bookmarkStart w:id="162" w:name="_Toc988996"/>
      <w:bookmarkStart w:id="163" w:name="_Toc133533601"/>
      <w:r>
        <w:rPr>
          <w:rFonts w:ascii="Times New Roman" w:hAnsi="Times New Roman" w:eastAsia="宋体" w:cs="宋体"/>
          <w:b/>
          <w:bCs/>
          <w:sz w:val="24"/>
          <w:szCs w:val="24"/>
        </w:rPr>
        <w:t>十一、重大诉讼、仲裁事项</w:t>
      </w:r>
      <w:bookmarkEnd w:id="162"/>
      <w:bookmarkEnd w:id="163"/>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本报告期公司无重大诉讼、仲裁事项。</w:t>
      </w:r>
    </w:p>
    <w:p>
      <w:pPr>
        <w:pStyle w:val="2"/>
        <w:spacing w:before="300" w:after="300" w:line="320" w:lineRule="exact"/>
        <w:rPr>
          <w:rFonts w:ascii="Times New Roman" w:hAnsi="Times New Roman" w:eastAsia="宋体" w:cs="宋体"/>
          <w:b/>
          <w:bCs/>
          <w:sz w:val="24"/>
          <w:szCs w:val="24"/>
        </w:rPr>
      </w:pPr>
      <w:bookmarkStart w:id="164" w:name="_Toc988997"/>
      <w:bookmarkStart w:id="165" w:name="_Toc133533602"/>
      <w:r>
        <w:rPr>
          <w:rFonts w:ascii="Times New Roman" w:hAnsi="Times New Roman" w:eastAsia="宋体" w:cs="宋体"/>
          <w:b/>
          <w:bCs/>
          <w:sz w:val="24"/>
          <w:szCs w:val="24"/>
        </w:rPr>
        <w:t>十二、处罚及整改情况</w:t>
      </w:r>
      <w:bookmarkEnd w:id="164"/>
      <w:bookmarkEnd w:id="165"/>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公司报告期不存在处罚及整改情况。</w:t>
      </w:r>
    </w:p>
    <w:p>
      <w:pPr>
        <w:pStyle w:val="2"/>
        <w:spacing w:before="300" w:after="300" w:line="320" w:lineRule="exact"/>
        <w:rPr>
          <w:rFonts w:ascii="Times New Roman" w:hAnsi="Times New Roman" w:eastAsia="宋体" w:cs="宋体"/>
          <w:b/>
          <w:bCs/>
          <w:sz w:val="24"/>
          <w:szCs w:val="24"/>
        </w:rPr>
      </w:pPr>
      <w:bookmarkStart w:id="166" w:name="_Toc133533603"/>
      <w:bookmarkStart w:id="167" w:name="_Toc988998"/>
      <w:r>
        <w:rPr>
          <w:rFonts w:ascii="Times New Roman" w:hAnsi="Times New Roman" w:eastAsia="宋体" w:cs="宋体"/>
          <w:b/>
          <w:bCs/>
          <w:sz w:val="24"/>
          <w:szCs w:val="24"/>
        </w:rPr>
        <w:t>十三、公司及其控股股东、实际控制人的诚信状况</w:t>
      </w:r>
      <w:bookmarkEnd w:id="166"/>
      <w:bookmarkEnd w:id="16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168" w:name="_Toc133533604"/>
      <w:bookmarkStart w:id="169" w:name="_Toc988999"/>
      <w:r>
        <w:rPr>
          <w:rFonts w:ascii="Times New Roman" w:hAnsi="Times New Roman" w:eastAsia="宋体" w:cs="宋体"/>
          <w:b/>
          <w:bCs/>
          <w:sz w:val="24"/>
          <w:szCs w:val="24"/>
        </w:rPr>
        <w:t>十四、重大关联交易</w:t>
      </w:r>
      <w:bookmarkEnd w:id="168"/>
      <w:bookmarkEnd w:id="169"/>
    </w:p>
    <w:p>
      <w:pPr>
        <w:pStyle w:val="3"/>
        <w:spacing w:line="280" w:lineRule="exact"/>
        <w:jc w:val="left"/>
        <w:rPr>
          <w:rFonts w:ascii="Times New Roman" w:hAnsi="Times New Roman" w:cs="宋体"/>
          <w:b/>
          <w:bCs/>
        </w:rPr>
      </w:pPr>
      <w:bookmarkStart w:id="170" w:name="_Toc989000"/>
      <w:r>
        <w:rPr>
          <w:rFonts w:ascii="Times New Roman" w:hAnsi="Times New Roman" w:cs="宋体"/>
          <w:b/>
          <w:bCs/>
        </w:rPr>
        <w:t>1、与日常经营相关的关联交易</w:t>
      </w:r>
      <w:bookmarkEnd w:id="170"/>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公司报告期未发生与日常经营相关的关联交易。</w:t>
      </w:r>
    </w:p>
    <w:p>
      <w:pPr>
        <w:pStyle w:val="3"/>
        <w:spacing w:line="280" w:lineRule="exact"/>
        <w:jc w:val="left"/>
        <w:rPr>
          <w:rFonts w:ascii="Times New Roman" w:hAnsi="Times New Roman" w:cs="宋体"/>
          <w:b/>
          <w:bCs/>
        </w:rPr>
      </w:pPr>
      <w:bookmarkStart w:id="171" w:name="_Toc989001"/>
      <w:r>
        <w:rPr>
          <w:rFonts w:ascii="Times New Roman" w:hAnsi="Times New Roman" w:cs="宋体"/>
          <w:b/>
          <w:bCs/>
        </w:rPr>
        <w:t>2、资产或股权收购、出售发生的关联交易</w:t>
      </w:r>
      <w:bookmarkEnd w:id="17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公司报告期未发生资产或股权收购、出售的关联交易。</w:t>
      </w:r>
    </w:p>
    <w:p>
      <w:pPr>
        <w:pStyle w:val="3"/>
        <w:spacing w:line="280" w:lineRule="exact"/>
        <w:jc w:val="left"/>
        <w:rPr>
          <w:rFonts w:ascii="Times New Roman" w:hAnsi="Times New Roman" w:cs="宋体"/>
          <w:b/>
          <w:bCs/>
        </w:rPr>
      </w:pPr>
      <w:bookmarkStart w:id="172" w:name="_Toc989002"/>
      <w:r>
        <w:rPr>
          <w:rFonts w:ascii="Times New Roman" w:hAnsi="Times New Roman" w:cs="宋体"/>
          <w:b/>
          <w:bCs/>
        </w:rPr>
        <w:t>3、共同对外投资的关联交易</w:t>
      </w:r>
      <w:bookmarkEnd w:id="17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公司报告期未发生共同对外投资的关联交易。</w:t>
      </w:r>
    </w:p>
    <w:p>
      <w:pPr>
        <w:pStyle w:val="3"/>
        <w:spacing w:line="280" w:lineRule="exact"/>
        <w:jc w:val="left"/>
        <w:rPr>
          <w:rFonts w:ascii="Times New Roman" w:hAnsi="Times New Roman" w:cs="宋体"/>
          <w:b/>
          <w:bCs/>
        </w:rPr>
      </w:pPr>
      <w:bookmarkStart w:id="173" w:name="_Toc989003"/>
      <w:r>
        <w:rPr>
          <w:rFonts w:ascii="Times New Roman" w:hAnsi="Times New Roman" w:cs="宋体"/>
          <w:b/>
          <w:bCs/>
        </w:rPr>
        <w:t>4、关联债权债务往来</w:t>
      </w:r>
      <w:bookmarkEnd w:id="173"/>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公司报告期不存在关联债权债务往来。</w:t>
      </w:r>
    </w:p>
    <w:p>
      <w:pPr>
        <w:pStyle w:val="3"/>
        <w:spacing w:line="280" w:lineRule="exact"/>
        <w:jc w:val="left"/>
        <w:rPr>
          <w:rFonts w:ascii="Times New Roman" w:hAnsi="Times New Roman" w:cs="宋体"/>
          <w:b/>
          <w:bCs/>
        </w:rPr>
      </w:pPr>
      <w:bookmarkStart w:id="174" w:name="_Toc989004"/>
      <w:r>
        <w:rPr>
          <w:rFonts w:ascii="Times New Roman" w:hAnsi="Times New Roman" w:cs="宋体"/>
          <w:b/>
          <w:bCs/>
        </w:rPr>
        <w:t>5、与存在关联关系的财务公司的往来情况</w:t>
      </w:r>
      <w:bookmarkEnd w:id="174"/>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公司与存在关联关系的财务公司与关联方之间不存在存款、贷款、授信或其他金融业务。</w:t>
      </w:r>
    </w:p>
    <w:p>
      <w:pPr>
        <w:pStyle w:val="3"/>
        <w:spacing w:line="280" w:lineRule="exact"/>
        <w:jc w:val="left"/>
        <w:rPr>
          <w:rFonts w:ascii="Times New Roman" w:hAnsi="Times New Roman" w:cs="宋体"/>
          <w:b/>
          <w:bCs/>
        </w:rPr>
      </w:pPr>
      <w:bookmarkStart w:id="175" w:name="_Toc989005"/>
      <w:r>
        <w:rPr>
          <w:rFonts w:ascii="Times New Roman" w:hAnsi="Times New Roman" w:cs="宋体"/>
          <w:b/>
          <w:bCs/>
        </w:rPr>
        <w:t>6、公司控股的财务公司与关联方的往来情况</w:t>
      </w:r>
      <w:bookmarkEnd w:id="175"/>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40" w:after="40" w:line="0" w:lineRule="atLeast"/>
        <w:rPr>
          <w:rFonts w:ascii="Times New Roman" w:hAnsi="Times New Roman" w:eastAsia="宋体"/>
        </w:rPr>
      </w:pP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公司控股的财务公司与关联方之间不存在存款、贷款、授信或其他金融业务。</w:t>
      </w:r>
    </w:p>
    <w:p>
      <w:pPr>
        <w:pStyle w:val="3"/>
        <w:spacing w:line="280" w:lineRule="exact"/>
        <w:jc w:val="left"/>
        <w:rPr>
          <w:rFonts w:ascii="Times New Roman" w:hAnsi="Times New Roman" w:cs="宋体"/>
          <w:b/>
          <w:bCs/>
        </w:rPr>
      </w:pPr>
      <w:bookmarkStart w:id="176" w:name="_Toc989006"/>
      <w:r>
        <w:rPr>
          <w:rFonts w:ascii="Times New Roman" w:hAnsi="Times New Roman" w:cs="宋体"/>
          <w:b/>
          <w:bCs/>
        </w:rPr>
        <w:t>7、其他重大关联交易</w:t>
      </w:r>
      <w:bookmarkEnd w:id="176"/>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公司报告期无其他重大关联交易。</w:t>
      </w:r>
    </w:p>
    <w:p>
      <w:pPr>
        <w:pStyle w:val="2"/>
        <w:spacing w:before="300" w:after="300" w:line="320" w:lineRule="exact"/>
        <w:rPr>
          <w:rFonts w:ascii="Times New Roman" w:hAnsi="Times New Roman" w:eastAsia="宋体" w:cs="宋体"/>
          <w:b/>
          <w:bCs/>
          <w:sz w:val="24"/>
          <w:szCs w:val="24"/>
        </w:rPr>
      </w:pPr>
      <w:bookmarkStart w:id="177" w:name="_Toc989007"/>
      <w:bookmarkStart w:id="178" w:name="_Toc133533605"/>
      <w:r>
        <w:rPr>
          <w:rFonts w:ascii="Times New Roman" w:hAnsi="Times New Roman" w:eastAsia="宋体" w:cs="宋体"/>
          <w:b/>
          <w:bCs/>
          <w:sz w:val="24"/>
          <w:szCs w:val="24"/>
        </w:rPr>
        <w:t>十五、重大合同及其履行情况</w:t>
      </w:r>
      <w:bookmarkEnd w:id="177"/>
      <w:bookmarkEnd w:id="178"/>
    </w:p>
    <w:p>
      <w:pPr>
        <w:pStyle w:val="3"/>
        <w:spacing w:line="280" w:lineRule="exact"/>
        <w:jc w:val="left"/>
        <w:rPr>
          <w:rFonts w:ascii="Times New Roman" w:hAnsi="Times New Roman" w:cs="宋体"/>
          <w:b/>
          <w:bCs/>
        </w:rPr>
      </w:pPr>
      <w:bookmarkStart w:id="179" w:name="_Toc989008"/>
      <w:r>
        <w:rPr>
          <w:rFonts w:ascii="Times New Roman" w:hAnsi="Times New Roman" w:cs="宋体"/>
          <w:b/>
          <w:bCs/>
        </w:rPr>
        <w:t>1、托管、承包、租赁事项情况</w:t>
      </w:r>
      <w:bookmarkEnd w:id="179"/>
    </w:p>
    <w:p>
      <w:pPr>
        <w:keepNext/>
        <w:keepLines/>
        <w:spacing w:before="300" w:after="300" w:line="280" w:lineRule="exact"/>
        <w:outlineLvl w:val="3"/>
        <w:rPr>
          <w:rFonts w:ascii="Times New Roman" w:hAnsi="Times New Roman" w:eastAsia="宋体" w:cs="宋体"/>
          <w:b/>
          <w:bCs/>
          <w:sz w:val="18"/>
          <w:szCs w:val="18"/>
        </w:rPr>
      </w:pPr>
      <w:bookmarkStart w:id="180" w:name="_Toc989009"/>
      <w:r>
        <w:rPr>
          <w:rFonts w:ascii="Times New Roman" w:hAnsi="Times New Roman" w:eastAsia="宋体" w:cs="宋体"/>
          <w:b/>
          <w:bCs/>
          <w:sz w:val="18"/>
          <w:szCs w:val="18"/>
        </w:rPr>
        <w:t>（1） 托管情况</w:t>
      </w:r>
      <w:bookmarkEnd w:id="180"/>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公司报告期不存在托管情况。</w:t>
      </w:r>
    </w:p>
    <w:p>
      <w:pPr>
        <w:keepNext/>
        <w:keepLines/>
        <w:spacing w:before="300" w:after="300" w:line="280" w:lineRule="exact"/>
        <w:outlineLvl w:val="3"/>
        <w:rPr>
          <w:rFonts w:ascii="Times New Roman" w:hAnsi="Times New Roman" w:eastAsia="宋体" w:cs="宋体"/>
          <w:b/>
          <w:bCs/>
          <w:sz w:val="18"/>
          <w:szCs w:val="18"/>
        </w:rPr>
      </w:pPr>
      <w:bookmarkStart w:id="181" w:name="_Toc989010"/>
      <w:r>
        <w:rPr>
          <w:rFonts w:ascii="Times New Roman" w:hAnsi="Times New Roman" w:eastAsia="宋体" w:cs="宋体"/>
          <w:b/>
          <w:bCs/>
          <w:sz w:val="18"/>
          <w:szCs w:val="18"/>
        </w:rPr>
        <w:t>（2） 承包情况</w:t>
      </w:r>
      <w:bookmarkEnd w:id="18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公司报告期不存在承包情况。</w:t>
      </w:r>
    </w:p>
    <w:p>
      <w:pPr>
        <w:keepNext/>
        <w:keepLines/>
        <w:spacing w:before="300" w:after="300" w:line="280" w:lineRule="exact"/>
        <w:outlineLvl w:val="3"/>
        <w:rPr>
          <w:rFonts w:ascii="Times New Roman" w:hAnsi="Times New Roman" w:eastAsia="宋体" w:cs="宋体"/>
          <w:b/>
          <w:bCs/>
          <w:sz w:val="18"/>
          <w:szCs w:val="18"/>
        </w:rPr>
      </w:pPr>
      <w:bookmarkStart w:id="182" w:name="_Toc989011"/>
      <w:r>
        <w:rPr>
          <w:rFonts w:ascii="Times New Roman" w:hAnsi="Times New Roman" w:eastAsia="宋体" w:cs="宋体"/>
          <w:b/>
          <w:bCs/>
          <w:sz w:val="18"/>
          <w:szCs w:val="18"/>
        </w:rPr>
        <w:t>（3） 租赁情况</w:t>
      </w:r>
      <w:bookmarkEnd w:id="18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公司报告期不存在租赁情况。</w:t>
      </w:r>
    </w:p>
    <w:p>
      <w:pPr>
        <w:pStyle w:val="3"/>
        <w:spacing w:line="280" w:lineRule="exact"/>
        <w:jc w:val="left"/>
        <w:rPr>
          <w:rFonts w:ascii="Times New Roman" w:hAnsi="Times New Roman" w:cs="宋体"/>
          <w:b/>
          <w:bCs/>
        </w:rPr>
      </w:pPr>
      <w:bookmarkStart w:id="183" w:name="_Toc989012"/>
      <w:r>
        <w:rPr>
          <w:rFonts w:ascii="Times New Roman" w:hAnsi="Times New Roman" w:cs="宋体"/>
          <w:b/>
          <w:bCs/>
        </w:rPr>
        <w:t>2、重大担保</w:t>
      </w:r>
      <w:bookmarkEnd w:id="183"/>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单位：万元</w:t>
      </w:r>
    </w:p>
    <w:tbl>
      <w:tblPr>
        <w:tblStyle w:val="19"/>
        <w:tblW w:w="9639" w:type="dxa"/>
        <w:tblInd w:w="108" w:type="dxa"/>
        <w:tblLayout w:type="fixed"/>
        <w:tblCellMar>
          <w:top w:w="0" w:type="dxa"/>
          <w:left w:w="108" w:type="dxa"/>
          <w:bottom w:w="0" w:type="dxa"/>
          <w:right w:w="108" w:type="dxa"/>
        </w:tblCellMar>
      </w:tblPr>
      <w:tblGrid>
        <w:gridCol w:w="875"/>
        <w:gridCol w:w="877"/>
        <w:gridCol w:w="876"/>
        <w:gridCol w:w="877"/>
        <w:gridCol w:w="876"/>
        <w:gridCol w:w="877"/>
        <w:gridCol w:w="876"/>
        <w:gridCol w:w="876"/>
        <w:gridCol w:w="876"/>
        <w:gridCol w:w="876"/>
        <w:gridCol w:w="877"/>
      </w:tblGrid>
      <w:tr>
        <w:tblPrEx>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公司及其子公司对外担保情况（不包括对子公司的担保）</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是否为关联方担保</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山东凯仕利合成材料科技股份有限公司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2018年06月08日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2018.6.8-2019.6.7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报告期内审批的对外担保额度合计（A1）</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报告期内对外担保实际发生额合计（A2）</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w:t>
            </w:r>
          </w:p>
        </w:tc>
      </w:tr>
      <w:tr>
        <w:tblPrEx>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报告期末已审批的对外担保额度合计（A3）</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报告期末实际对外担保余额合计（A4）</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w:t>
            </w:r>
          </w:p>
        </w:tc>
      </w:tr>
      <w:tr>
        <w:tblPrEx>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公司对子公司的担保情况</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是否为关联方担保</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烟台龙大养殖有限公司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2021年09月16日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991.26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2021.9.16-2022.9.15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烟台龙大养殖有限公司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2022.1.7-2022.12.28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烟台龙大饲料有限公司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2021年09月03日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2021.9.3-2022.9.3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烟台龙大饲料有限公司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2021年08月30日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992.26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2021.8.30-2022.8.24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烟台龙大饲料有限公司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2022年08月31日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2022.8.31-2023.8.30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烟台龙大饲料有限公司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2022年09月21日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2022.9.21-2023.9.20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烟台龙大饲料有限公司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2022年06月24日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2022.6.24-2023.6.23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2021年09月01日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2021.9.1-2022.1.4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2021.9.7-2022.1.7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2021年09月24日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2021.9.24-2022.1.24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2021年09月10日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2021.9.10-2022.1.10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2021.1.7-2022.1.7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2021年09月29日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2021.9.29-2022.1.28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2021年09月14日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2021.9.14-2022.3.14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2021年12月28日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2021.12.28-2022.3.28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2021年12月28日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2021.12.28-2022.3.28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2021年12月21日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2021.12.21-2022.4.21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2021年12月28日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2021.12.28-2022.4.28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2022年01月05日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2022.1.5-2022.5.5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2022.1.7-2022.5.9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2022年01月10日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2022.1.10-2022.5.10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2022年02月17日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2022.2.17-2022.5.17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2022年01月24日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2022.1.24-2022.5.24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2022年04月19日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4,980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2022.4.19-2022.7.19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2021年08月05日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2021.8.5-2022.8.5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2021年08月11日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2021.8.11-2022.8.11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2021年08月20日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226.53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2021.8.20-2022.8.20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2021年08月25日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1,680.51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2021.8.25-2022.8.25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2021年09月01日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737.32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2021.9.1-2022.9.1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2021年09月08日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226.94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2021.9.8-2022.9.8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2021年08月24日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2021.8.24-2022.8.24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2021年09月01日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2,340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2021.9.1-2022.9.1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2021年09月02日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2021.9.2-2022.9.2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2021年09月02日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2021.9.2-2022.9.2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2021年09月14日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2021.9.14-2022.9.12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2022年07月19日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4,980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2022.7.19-2022.10.19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2022.1.21-2023.1.21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2022年11月01日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2022.11.14-2023.11.14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2022年08月02日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2022.8.2-2023.2.2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2022年08月02日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1,229.3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2022.8.2-2023.2.2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2022年10月19日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4,980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2022.10.19-2023.1.19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2021年06月21日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2021.6.21-2022.6.20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2021年06月23日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2021.6.23-2022.6.22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2021年07月28日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2021.7.28-2022.7.27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2021年07月29日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2021.7.29-2022.7.28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2021年07月28日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2021.7.28-2022.7.28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聊城龙大肉食品有限公司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2021年01月06日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2021.1.6-2022.1.6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聊城龙大肉食品有限公司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2021年12月20日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2021.12.20-2022.12.20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聊城龙大肉食品有限公司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2022年03月15日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2022.3.15-2023.3.15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聊城龙大肉食品有限公司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2022年05月30日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2022.5.30-2023.5.27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莱阳龙瑞食品有限公司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2021年08月27日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2021.8.27-2022.8.26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莱阳龙瑞食品有限公司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2022年06月24日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2022.6.24-2023.6.23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莱阳龙瑞食品有限公司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2021年11月30日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2021.11.30-2024.11.1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2022年10月10日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2022.10.10-2023.10.9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2022年10月25日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2022.10.25-2023.10.24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2022年10月28日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2022.10.28-2023.10.27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2022年10月31日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2022.10.31-2023.10.30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2021年02月24日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2021.2.24-2022.2.25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2021年02月25日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2021.2.25-2022.2.25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2021年03月24日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1,620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2021.3.24-2022.3.24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2021年03月24日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1,380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2021.3.24-2022.3.24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2021年09月08日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2021.9.8-2022.3.8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2021年10月02日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2021.10.28-2022.4.28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是</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2022年03月17日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2022.3.17-2023.3.16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2022年06月17日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连带责任保证</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2022.6.17-2023.6.17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报告期内审批对子公司担保额度合计（B1）</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600,000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报告期内对子公司担保实际发生额合计（B2）</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133,141.12</w:t>
            </w:r>
          </w:p>
        </w:tc>
      </w:tr>
      <w:tr>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报告期末已审批的对子公司担保额度合计（B3）</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600,000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报告期末对子公司实际担保余额合计（B4）</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38,909.3</w:t>
            </w:r>
          </w:p>
        </w:tc>
      </w:tr>
      <w:tr>
        <w:tblPrEx>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子公司对子公司的担保情况</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担保对象名称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担保额度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实际担保金额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反担保情况（如有）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是否履行完毕</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是否为关联方担保</w:t>
            </w:r>
          </w:p>
        </w:tc>
      </w:tr>
      <w:tr>
        <w:tblPrEx>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报告期内审批对子公司担保额度合计（C1）</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报告期内对子公司担保实际发生额合计（C2）</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报告期末已审批的对子公司担保额度合计（C3）</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报告期末对子公司实际担保余额合计（C4）</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公司担保总额（即前三大项的合计）</w:t>
            </w:r>
          </w:p>
        </w:tc>
      </w:tr>
      <w:tr>
        <w:tblPrEx>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报告期内审批担保额度合计（A1+B1+C1）</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600,000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报告期内担保实际发生额合计（A2+B2+C2）</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134,141.12</w:t>
            </w:r>
          </w:p>
        </w:tc>
      </w:tr>
      <w:tr>
        <w:tblPrEx>
          <w:tblCellMar>
            <w:top w:w="0" w:type="dxa"/>
            <w:left w:w="108" w:type="dxa"/>
            <w:bottom w:w="0" w:type="dxa"/>
            <w:right w:w="108" w:type="dxa"/>
          </w:tblCellMar>
        </w:tblPrEx>
        <w:trPr>
          <w:trHeight w:val="240" w:hRule="atLeast"/>
        </w:trPr>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报告期末已审批的担保额度合计（A3+B3+C3）</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600,000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报告期末实际担保余额合计（A4+B4+C4）</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39,909.3</w:t>
            </w:r>
          </w:p>
        </w:tc>
      </w:tr>
      <w:tr>
        <w:tblPrEx>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实际担保总额（即A4+B4+C4）占公司净资产的比例</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12.02%</w:t>
            </w:r>
          </w:p>
        </w:tc>
      </w:tr>
      <w:tr>
        <w:tblPrEx>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其中：</w:t>
            </w:r>
          </w:p>
        </w:tc>
      </w:tr>
      <w:tr>
        <w:tblPrEx>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直接或间接为资产负债率超过70%的被担保对象提供的债务担保余额（E）</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21,509.3</w:t>
            </w:r>
          </w:p>
        </w:tc>
      </w:tr>
      <w:tr>
        <w:tblPrEx>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上述三项担保金额合计（D+E+F）</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21,509.3</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采用复合方式担保的具体情况说明</w:t>
      </w:r>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184" w:name="_Toc989013"/>
      <w:r>
        <w:rPr>
          <w:rFonts w:ascii="Times New Roman" w:hAnsi="Times New Roman" w:cs="宋体"/>
          <w:b/>
          <w:bCs/>
        </w:rPr>
        <w:t>3、委托他人进行现金资产管理情况</w:t>
      </w:r>
      <w:bookmarkEnd w:id="184"/>
    </w:p>
    <w:p>
      <w:pPr>
        <w:keepNext/>
        <w:keepLines/>
        <w:spacing w:before="300" w:after="300" w:line="280" w:lineRule="exact"/>
        <w:outlineLvl w:val="3"/>
        <w:rPr>
          <w:rFonts w:ascii="Times New Roman" w:hAnsi="Times New Roman" w:eastAsia="宋体" w:cs="宋体"/>
          <w:b/>
          <w:bCs/>
          <w:sz w:val="18"/>
          <w:szCs w:val="18"/>
        </w:rPr>
      </w:pPr>
      <w:bookmarkStart w:id="185" w:name="_Toc989014"/>
      <w:r>
        <w:rPr>
          <w:rFonts w:ascii="Times New Roman" w:hAnsi="Times New Roman" w:eastAsia="宋体" w:cs="宋体"/>
          <w:b/>
          <w:bCs/>
          <w:sz w:val="18"/>
          <w:szCs w:val="18"/>
        </w:rPr>
        <w:t>（1） 委托理财情况</w:t>
      </w:r>
      <w:bookmarkEnd w:id="185"/>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公司报告期不存在委托理财。</w:t>
      </w:r>
    </w:p>
    <w:p>
      <w:pPr>
        <w:keepNext/>
        <w:keepLines/>
        <w:spacing w:before="300" w:after="300" w:line="280" w:lineRule="exact"/>
        <w:outlineLvl w:val="3"/>
        <w:rPr>
          <w:rFonts w:ascii="Times New Roman" w:hAnsi="Times New Roman" w:eastAsia="宋体" w:cs="宋体"/>
          <w:b/>
          <w:bCs/>
          <w:sz w:val="18"/>
          <w:szCs w:val="18"/>
        </w:rPr>
      </w:pPr>
      <w:bookmarkStart w:id="186" w:name="_Toc989015"/>
      <w:r>
        <w:rPr>
          <w:rFonts w:ascii="Times New Roman" w:hAnsi="Times New Roman" w:eastAsia="宋体" w:cs="宋体"/>
          <w:b/>
          <w:bCs/>
          <w:sz w:val="18"/>
          <w:szCs w:val="18"/>
        </w:rPr>
        <w:t>（2） 委托贷款情况</w:t>
      </w:r>
      <w:bookmarkEnd w:id="186"/>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公司报告期不存在委托贷款。</w:t>
      </w:r>
    </w:p>
    <w:p>
      <w:pPr>
        <w:pStyle w:val="3"/>
        <w:spacing w:line="280" w:lineRule="exact"/>
        <w:jc w:val="left"/>
        <w:rPr>
          <w:rFonts w:ascii="Times New Roman" w:hAnsi="Times New Roman" w:cs="宋体"/>
          <w:b/>
          <w:bCs/>
        </w:rPr>
      </w:pPr>
      <w:bookmarkStart w:id="187" w:name="_Toc989016"/>
      <w:r>
        <w:rPr>
          <w:rFonts w:ascii="Times New Roman" w:hAnsi="Times New Roman" w:cs="宋体"/>
          <w:b/>
          <w:bCs/>
        </w:rPr>
        <w:t>4、其他重大合同</w:t>
      </w:r>
      <w:bookmarkEnd w:id="18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公司报告期不存在其他重大合同。</w:t>
      </w:r>
    </w:p>
    <w:p>
      <w:pPr>
        <w:pStyle w:val="2"/>
        <w:spacing w:before="300" w:after="300" w:line="320" w:lineRule="exact"/>
        <w:rPr>
          <w:rFonts w:ascii="Times New Roman" w:hAnsi="Times New Roman" w:eastAsia="宋体" w:cs="宋体"/>
          <w:b/>
          <w:bCs/>
          <w:sz w:val="24"/>
          <w:szCs w:val="24"/>
        </w:rPr>
      </w:pPr>
      <w:bookmarkStart w:id="188" w:name="_Toc133533606"/>
      <w:bookmarkStart w:id="189" w:name="_Toc989017"/>
      <w:r>
        <w:rPr>
          <w:rFonts w:ascii="Times New Roman" w:hAnsi="Times New Roman" w:eastAsia="宋体" w:cs="宋体"/>
          <w:b/>
          <w:bCs/>
          <w:sz w:val="24"/>
          <w:szCs w:val="24"/>
        </w:rPr>
        <w:t>十六、其他重大事项的说明</w:t>
      </w:r>
      <w:bookmarkEnd w:id="188"/>
      <w:bookmarkEnd w:id="189"/>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公司报告期不存在需要说明的其他重大事项。</w:t>
      </w:r>
    </w:p>
    <w:p>
      <w:pPr>
        <w:pStyle w:val="2"/>
        <w:spacing w:before="300" w:after="300" w:line="320" w:lineRule="exact"/>
        <w:rPr>
          <w:rFonts w:ascii="Times New Roman" w:hAnsi="Times New Roman" w:eastAsia="宋体" w:cs="宋体"/>
          <w:b/>
          <w:bCs/>
          <w:sz w:val="24"/>
          <w:szCs w:val="24"/>
        </w:rPr>
      </w:pPr>
      <w:bookmarkStart w:id="190" w:name="_Toc133533607"/>
      <w:bookmarkStart w:id="191" w:name="_Toc989018"/>
      <w:r>
        <w:rPr>
          <w:rFonts w:ascii="Times New Roman" w:hAnsi="Times New Roman" w:eastAsia="宋体" w:cs="宋体"/>
          <w:b/>
          <w:bCs/>
          <w:sz w:val="24"/>
          <w:szCs w:val="24"/>
        </w:rPr>
        <w:t>十七、公司子公司重大事项</w:t>
      </w:r>
      <w:bookmarkEnd w:id="190"/>
      <w:bookmarkEnd w:id="19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rPr>
          <w:rFonts w:ascii="Times New Roman" w:hAnsi="Times New Roman" w:eastAsia="宋体"/>
        </w:rPr>
      </w:pPr>
      <w:r>
        <w:rPr>
          <w:rFonts w:ascii="Times New Roman" w:hAnsi="Times New Roman" w:eastAsia="宋体"/>
        </w:rPr>
        <w:br w:type="page"/>
      </w:r>
    </w:p>
    <w:p>
      <w:pPr>
        <w:pStyle w:val="26"/>
        <w:spacing w:before="340" w:after="330" w:line="773" w:lineRule="exact"/>
        <w:jc w:val="center"/>
        <w:rPr>
          <w:rFonts w:ascii="Times New Roman" w:hAnsi="Times New Roman" w:eastAsia="宋体" w:cs="宋体"/>
          <w:b/>
          <w:bCs/>
          <w:sz w:val="32"/>
          <w:szCs w:val="32"/>
        </w:rPr>
      </w:pPr>
      <w:bookmarkStart w:id="192" w:name="_Toc133533608"/>
      <w:bookmarkStart w:id="193" w:name="_Toc16424"/>
      <w:r>
        <w:rPr>
          <w:rFonts w:ascii="Times New Roman" w:hAnsi="Times New Roman" w:eastAsia="宋体" w:cs="宋体"/>
          <w:b/>
          <w:bCs/>
          <w:sz w:val="32"/>
          <w:szCs w:val="32"/>
        </w:rPr>
        <w:t>第七节 股份变动及股东情况</w:t>
      </w:r>
      <w:bookmarkEnd w:id="192"/>
      <w:bookmarkEnd w:id="193"/>
    </w:p>
    <w:p>
      <w:pPr>
        <w:pStyle w:val="2"/>
        <w:spacing w:before="300" w:after="300" w:line="320" w:lineRule="exact"/>
        <w:rPr>
          <w:rFonts w:ascii="Times New Roman" w:hAnsi="Times New Roman" w:eastAsia="宋体" w:cs="宋体"/>
          <w:b/>
          <w:bCs/>
          <w:sz w:val="24"/>
          <w:szCs w:val="24"/>
        </w:rPr>
      </w:pPr>
      <w:bookmarkStart w:id="194" w:name="_Toc133533609"/>
      <w:bookmarkStart w:id="195" w:name="_Toc989020"/>
      <w:r>
        <w:rPr>
          <w:rFonts w:ascii="Times New Roman" w:hAnsi="Times New Roman" w:eastAsia="宋体" w:cs="宋体"/>
          <w:b/>
          <w:bCs/>
          <w:sz w:val="24"/>
          <w:szCs w:val="24"/>
        </w:rPr>
        <w:t>一、股份变动情况</w:t>
      </w:r>
      <w:bookmarkEnd w:id="194"/>
      <w:bookmarkEnd w:id="195"/>
    </w:p>
    <w:p>
      <w:pPr>
        <w:pStyle w:val="3"/>
        <w:spacing w:line="280" w:lineRule="exact"/>
        <w:jc w:val="left"/>
        <w:rPr>
          <w:rFonts w:ascii="Times New Roman" w:hAnsi="Times New Roman" w:cs="宋体"/>
          <w:b/>
          <w:bCs/>
        </w:rPr>
      </w:pPr>
      <w:bookmarkStart w:id="196" w:name="_Toc989021"/>
      <w:r>
        <w:rPr>
          <w:rFonts w:ascii="Times New Roman" w:hAnsi="Times New Roman" w:cs="宋体"/>
          <w:b/>
          <w:bCs/>
        </w:rPr>
        <w:t>1、股份变动情况</w:t>
      </w:r>
      <w:bookmarkEnd w:id="196"/>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单位：股</w:t>
      </w:r>
    </w:p>
    <w:tbl>
      <w:tblPr>
        <w:tblStyle w:val="19"/>
        <w:tblW w:w="9639" w:type="dxa"/>
        <w:tblInd w:w="108" w:type="dxa"/>
        <w:tblLayout w:type="fixed"/>
        <w:tblCellMar>
          <w:top w:w="0" w:type="dxa"/>
          <w:left w:w="108" w:type="dxa"/>
          <w:bottom w:w="0" w:type="dxa"/>
          <w:right w:w="108" w:type="dxa"/>
        </w:tblCellMar>
      </w:tblPr>
      <w:tblGrid>
        <w:gridCol w:w="963"/>
        <w:gridCol w:w="964"/>
        <w:gridCol w:w="964"/>
        <w:gridCol w:w="964"/>
        <w:gridCol w:w="964"/>
        <w:gridCol w:w="964"/>
        <w:gridCol w:w="964"/>
        <w:gridCol w:w="964"/>
        <w:gridCol w:w="964"/>
        <w:gridCol w:w="964"/>
      </w:tblGrid>
      <w:tr>
        <w:tblPrEx>
          <w:tblCellMar>
            <w:top w:w="0" w:type="dxa"/>
            <w:left w:w="108" w:type="dxa"/>
            <w:bottom w:w="0" w:type="dxa"/>
            <w:right w:w="108" w:type="dxa"/>
          </w:tblCellMar>
        </w:tblPrEx>
        <w:trPr>
          <w:trHeight w:val="240" w:hRule="atLeast"/>
        </w:trPr>
        <w:tc>
          <w:tcPr>
            <w:tcW w:w="96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本次变动前</w:t>
            </w:r>
          </w:p>
        </w:tc>
        <w:tc>
          <w:tcPr>
            <w:tcW w:w="482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本次变动增减（＋，－）</w:t>
            </w: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本次变动后</w:t>
            </w:r>
          </w:p>
        </w:tc>
      </w:tr>
      <w:tr>
        <w:tblPrEx>
          <w:tblCellMar>
            <w:top w:w="0" w:type="dxa"/>
            <w:left w:w="108" w:type="dxa"/>
            <w:bottom w:w="0" w:type="dxa"/>
            <w:right w:w="108" w:type="dxa"/>
          </w:tblCellMar>
        </w:tblPrEx>
        <w:trPr>
          <w:trHeight w:val="240" w:hRule="atLeast"/>
        </w:trPr>
        <w:tc>
          <w:tcPr>
            <w:tcW w:w="96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发行新股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送股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公积金转股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小计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比例</w:t>
            </w: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一、有限售条件股份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87,777,105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8.14%</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-86,022,105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-86,022,105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1,755,000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0.16%</w:t>
            </w: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1、国家持股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2、国有法人持股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3、其他内资持股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87,777,105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8.14%</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-86,022,105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-86,022,105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1,755,000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0.16%</w:t>
            </w: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其中：境内法人持股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境内自然人持股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87,777,105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8.14%</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-86,022,105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-86,022,105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1,755,000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0.16%</w:t>
            </w: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4、外资持股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其中：境外法人持股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境外自然人持股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二、无限售条件股份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991,083,080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91.86%</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86,290,408</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86,290,408</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1,077,373,488</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99.84%</w:t>
            </w: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1、人民币普通股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991,083,080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91.86%</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86,290,408</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86,290,408</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1,077,373,488</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99.84%</w:t>
            </w: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2、境内上市的外资股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3、境外上市的外资股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4、其他</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三、股份总数</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1,078,860,185</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268,303</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268,303</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1,079,128,488</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股份变动的原因</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1）经中国证券监督管理委员会出具的《关于核准山东龙大肉食品股份有限公司非公开发行股票的批复》（证监许可〔2021〕103号）核准，公司向特定投资者非公开发行人民币普通股（A股）76,029,409股，发行价格为8.16元/股，与2021年8月12日在深圳证券交易所上市。上述股份限售期为6个月，并于2022年2 月14日解除限售并上市流通。</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根据公司《2019年股票期权与限制性股票激励计划》，公司2019年激励计划的第一个行权期符合行权条件的217名激励对象获授652.964万份股票期权于2021年2月3日开始自主行权，以及公司2019年激励计划的第二个行权期符合行权条件的209名激励对象获授469.2714万份股票期权于2022年2月18日开始自主行权。报告期内，公司总股本因激励对象自主行权增加4,711,450股。</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3）报告期内，根据公司《2019年股票期权与限制性股票激励计划》相关规定，对离职人员及年度绩效评价结果不合格人员已授予但尚未解锁的限制性股票进行回购注销处理，回购注销的限制性股票数量合计为216,684股。</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4）报告期内，根据公司《2019年股票期权与限制性股票激励计划》相关规定，鉴于公司2021年度营业收入及利润总额均未达成公司层面业绩考核目标，对激励对象已授予但尚未解锁的限制性股票进行回购注销处理，回购注销的限制性股票数量合计为4,231,890股。</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5）经中国证券监督管理委员会“证监许可[2020]1077号”核准，公司于2020年7月13日公开发行了950万张可转换公司债券，每张面值100元，发行总额95,000.00万元。并于2020年8月7日起在深交所挂牌交易，债券简称“龙大转债”，债券代码“128119.SZ”。根据《深圳证券交易所股票上市规则》等相关规定和《山东龙大肉食品股份有限公司公开发行A股可转换公司债券募集说明书》（以下简称“《募集说明书》”）的约定，公司本次发行的“龙大转债”自2021年1月18日起可转换为公司股份。报告期内，累计转股数量为5,427股。</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股份变动的批准情况</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1）2021年1月20日，公司召开第四届董事会第二十五次会议以及第四届监事会第二十次会议，审议通过了《关于2019年限制性股票和股票期权激励计划第一个解锁期/行权期条件成就的议案》，董事会认为2019年激励计划设定的第一个解锁期/行权期条件已经成就，217名激励对象获授的652.964万份股票期权于2021年2月3日开始自主行权；</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2022年1月7日，公司召开第四届董事会第四十三次会议以及第四届监事会第三十二次会议，审议通过了《关于2019年股票期权和限制性股票激励计划第二个行权期/解锁期条件成就的议案》董事会认为2019年激励计划设定的第二个解锁期/行权期条件已经成就，209名激励对象获授469.2714万份股票期权于2022年2月18日开始自主行权。</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3）2021年1月20日，公司召开第四届董事会第二十五次会议以及第四届监事会第二十次会议，审议通过了《关于注销部分股票期权和回购注销部分已授予但尚未解锁的限制性股票的议案》，公司原激励对象梁秀林因离职已不符合激励条件，公司决定回购注销其已授予但尚未解锁的限制性股票3.9万股；2021年7月12日，公司召开第四届董事会第三十一次会议以及第四届监事会第二十五次会议，审议通过了《关于注销部分股票期权和回购注销部分已授予但尚未解锁的限制性股票的议案》。公司原激励对象张锦林、马术峰因离职已不符合激励条件，公司决定回购注销其二人已授予但尚未解锁的限制性股票2.652万股；2022年1月7日，公司召开第四届董事会第四十三次会议以及第四届监事会第三十二次会议，审议通过了《关于注销部分股票期权和回购注销部分已授予但尚未解锁的限制性股票的议案》。鉴于激励对象王华东、谢滨伟、赵廷君、李海涛已离职，已不再具备激励对象资格。鉴于激励对象陶镜伍、王琳的2020年度个人绩效评价结果为不合格，个人可解除限售比例为0%，个人可行权比例为0%。鉴于激励对象于永光的2020年度个人绩效评价结果为合格，个人可解除限售比例为80%，个人可行权比例为80%。公司决定回购注销其已授予但尚未解锁的限制性股票15.1164万股。</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4）2022年5月30日，公司召开第五届董事会第三次会议以及第五届监事会第三次会议，审议通过了《关于注销部分股票期权和回购注销部分已授予但尚未解锁的限制性股票的议案》，鉴于公司2021年度营业收入及利润总额均未达成公司层面业绩考核目标，公司决定回购注销激励对象已授予但尚未解锁的限制性股票423.1890万股。</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股份变动的过户情况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pStyle w:val="17"/>
        <w:rPr>
          <w:rFonts w:ascii="Times New Roman" w:hAnsi="Times New Roman"/>
          <w:sz w:val="18"/>
          <w:szCs w:val="18"/>
        </w:rPr>
      </w:pPr>
      <w:r>
        <w:rPr>
          <w:rFonts w:hint="eastAsia" w:ascii="Times New Roman" w:hAnsi="Times New Roman"/>
          <w:sz w:val="18"/>
          <w:szCs w:val="18"/>
        </w:rPr>
        <w:t>  上述股份变动情况均已在中国证券登记结算有限责任公司深圳分公司完成登记。</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股份变动对最近一年和最近一期基本每股收益和稀释每股收益、归属于公司普通股股东的每股净资产等财务指标的影响</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公司认为必要或证券监管机构要求披露的其他内容</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197" w:name="_Toc989022"/>
      <w:r>
        <w:rPr>
          <w:rFonts w:ascii="Times New Roman" w:hAnsi="Times New Roman" w:cs="宋体"/>
          <w:b/>
          <w:bCs/>
        </w:rPr>
        <w:t>2、限售股份变动情况</w:t>
      </w:r>
      <w:bookmarkEnd w:id="19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单位：股</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股东名称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本期解除限售股数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限售原因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解除限售日期</w:t>
            </w:r>
          </w:p>
        </w:tc>
      </w:tr>
      <w:tr>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余宇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1,755,000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702,000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1,053,000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高管锁定股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按高管锁定规则执行</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张瑞</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468,000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702,000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高管锁定股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按高管锁定规则执行</w:t>
            </w:r>
          </w:p>
        </w:tc>
      </w:tr>
      <w:tr>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2,925,000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1,755,000</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r>
    </w:tbl>
    <w:p>
      <w:pPr>
        <w:pStyle w:val="2"/>
        <w:spacing w:before="300" w:after="300" w:line="320" w:lineRule="exact"/>
        <w:rPr>
          <w:rFonts w:ascii="Times New Roman" w:hAnsi="Times New Roman" w:eastAsia="宋体" w:cs="宋体"/>
          <w:b/>
          <w:bCs/>
          <w:sz w:val="24"/>
          <w:szCs w:val="24"/>
        </w:rPr>
      </w:pPr>
      <w:bookmarkStart w:id="198" w:name="_Toc133533610"/>
      <w:bookmarkStart w:id="199" w:name="_Toc989023"/>
      <w:r>
        <w:rPr>
          <w:rFonts w:ascii="Times New Roman" w:hAnsi="Times New Roman" w:eastAsia="宋体" w:cs="宋体"/>
          <w:b/>
          <w:bCs/>
          <w:sz w:val="24"/>
          <w:szCs w:val="24"/>
        </w:rPr>
        <w:t>二、证券发行与上市情况</w:t>
      </w:r>
      <w:bookmarkEnd w:id="198"/>
      <w:bookmarkEnd w:id="199"/>
    </w:p>
    <w:p>
      <w:pPr>
        <w:pStyle w:val="3"/>
        <w:spacing w:line="280" w:lineRule="exact"/>
        <w:jc w:val="left"/>
        <w:rPr>
          <w:rFonts w:ascii="Times New Roman" w:hAnsi="Times New Roman" w:cs="宋体"/>
          <w:b/>
          <w:bCs/>
        </w:rPr>
      </w:pPr>
      <w:bookmarkStart w:id="200" w:name="_Toc989024"/>
      <w:r>
        <w:rPr>
          <w:rFonts w:ascii="Times New Roman" w:hAnsi="Times New Roman" w:cs="宋体"/>
          <w:b/>
          <w:bCs/>
        </w:rPr>
        <w:t>1、报告期内证券发行（不含优先股）情况</w:t>
      </w:r>
      <w:bookmarkEnd w:id="200"/>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201" w:name="_Toc989025"/>
      <w:r>
        <w:rPr>
          <w:rFonts w:ascii="Times New Roman" w:hAnsi="Times New Roman" w:cs="宋体"/>
          <w:b/>
          <w:bCs/>
        </w:rPr>
        <w:t>2、公司股份总数及股东结构的变动、公司资产和负债结构的变动情况说明</w:t>
      </w:r>
      <w:bookmarkEnd w:id="20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1）根据公司《2019年股票期权与限制性股票激励计划》，公司2019年激励计划的第一个行权期符合行权条件的217名激励对象获授652.964万份股票期权于2021年2月3日开始自主行权，以及公司2019年激励计划的第二个行权期符合行权条件的209名激励对象获授469.2714万份股票期权于2022年2月18日开始自主行权。报告期内，公司总股本因激励对象自主行权增加4,711,450股。</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根据公司《2019年股票期权与限制性股票激励计划》相关规定，对离职人员及年度绩效评价结果不合格人员已授予但尚未解锁的限制性股票进行回购注销处理，回购注销的限制性股票数量合计为216,684股；根据公司《2019年股票期权与限制性股票激励计划》相关规定，鉴于公司2021年度营业收入及利润总额均未达成公司层面业绩考核目标，对激励对象已授予但尚未解锁的限制性股票进行回购注销处理，回购注销的限制性股票数量合计为4,231,890股。报告期内，公司总股本因限制性股票回购注销增加减少4,448,574股。</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4）经中国证券监督管理委员会“证监许可[2020]1077号”核准，公司于2020年7月13日公开发行了950万张可转换公司债券，每张面值100元，发行总额95,000.00万元。并于2020年8月7日起在深交所挂牌交易，债券简称“龙大转债”，债券代码“128119.SZ”。根据《深圳证券交易所股票上市规则》等相关规定和《山东龙大肉食品股份有限公司公开发行A股可转换公司债券募集说明书》（以下简称“《募集说明书》”）的约定，公司本次发行的“龙大转债”自2021年1月18日起可转换为公司股份。报告期内，累计转股数量为5,427股。</w:t>
      </w:r>
    </w:p>
    <w:p>
      <w:pPr>
        <w:pStyle w:val="17"/>
        <w:spacing w:before="0" w:beforeAutospacing="0" w:after="0" w:afterAutospacing="0" w:line="276" w:lineRule="auto"/>
        <w:ind w:firstLine="360"/>
        <w:rPr>
          <w:rFonts w:ascii="Times New Roman" w:hAnsi="Times New Roman"/>
          <w:sz w:val="18"/>
          <w:szCs w:val="18"/>
        </w:rPr>
      </w:pPr>
      <w:r>
        <w:rPr>
          <w:rFonts w:hint="eastAsia" w:ascii="Times New Roman" w:hAnsi="Times New Roman"/>
          <w:sz w:val="18"/>
          <w:szCs w:val="18"/>
        </w:rPr>
        <w:t>公司总股本由1,078,860,185股增加至1,079,128,488股，公司股东结构、资产和负债结构未因此而发生较大变动。</w:t>
      </w:r>
    </w:p>
    <w:p>
      <w:pPr>
        <w:pStyle w:val="3"/>
        <w:spacing w:line="280" w:lineRule="exact"/>
        <w:jc w:val="left"/>
        <w:rPr>
          <w:rFonts w:ascii="Times New Roman" w:hAnsi="Times New Roman" w:cs="宋体"/>
          <w:b/>
          <w:bCs/>
        </w:rPr>
      </w:pPr>
      <w:bookmarkStart w:id="202" w:name="_Toc989026"/>
      <w:r>
        <w:rPr>
          <w:rFonts w:ascii="Times New Roman" w:hAnsi="Times New Roman" w:cs="宋体"/>
          <w:b/>
          <w:bCs/>
        </w:rPr>
        <w:t>3、现存的内部职工股情况</w:t>
      </w:r>
      <w:bookmarkEnd w:id="20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203" w:name="_Toc989027"/>
      <w:bookmarkStart w:id="204" w:name="_Toc133533611"/>
      <w:r>
        <w:rPr>
          <w:rFonts w:ascii="Times New Roman" w:hAnsi="Times New Roman" w:eastAsia="宋体" w:cs="宋体"/>
          <w:b/>
          <w:bCs/>
          <w:sz w:val="24"/>
          <w:szCs w:val="24"/>
        </w:rPr>
        <w:t>三、股东和实际控制人情况</w:t>
      </w:r>
      <w:bookmarkEnd w:id="203"/>
      <w:bookmarkEnd w:id="204"/>
    </w:p>
    <w:p>
      <w:pPr>
        <w:pStyle w:val="3"/>
        <w:spacing w:line="280" w:lineRule="exact"/>
        <w:jc w:val="left"/>
        <w:rPr>
          <w:rFonts w:ascii="Times New Roman" w:hAnsi="Times New Roman" w:cs="宋体"/>
          <w:b/>
          <w:bCs/>
        </w:rPr>
      </w:pPr>
      <w:bookmarkStart w:id="205" w:name="_Toc989028"/>
      <w:r>
        <w:rPr>
          <w:rFonts w:ascii="Times New Roman" w:hAnsi="Times New Roman" w:cs="宋体"/>
          <w:b/>
          <w:bCs/>
        </w:rPr>
        <w:t>1、公司股东数量及持股情况</w:t>
      </w:r>
      <w:bookmarkEnd w:id="205"/>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单位：股</w:t>
      </w:r>
    </w:p>
    <w:tbl>
      <w:tblPr>
        <w:tblStyle w:val="19"/>
        <w:tblW w:w="9639" w:type="dxa"/>
        <w:tblInd w:w="108" w:type="dxa"/>
        <w:tblLayout w:type="fixed"/>
        <w:tblCellMar>
          <w:top w:w="0" w:type="dxa"/>
          <w:left w:w="108" w:type="dxa"/>
          <w:bottom w:w="0" w:type="dxa"/>
          <w:right w:w="108" w:type="dxa"/>
        </w:tblCellMar>
      </w:tblPr>
      <w:tblGrid>
        <w:gridCol w:w="1071"/>
        <w:gridCol w:w="1071"/>
        <w:gridCol w:w="866"/>
        <w:gridCol w:w="1559"/>
        <w:gridCol w:w="788"/>
        <w:gridCol w:w="1071"/>
        <w:gridCol w:w="1071"/>
        <w:gridCol w:w="756"/>
        <w:gridCol w:w="1386"/>
      </w:tblGrid>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报告期末普通股股东总数</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37,858</w:t>
            </w:r>
          </w:p>
        </w:tc>
        <w:tc>
          <w:tcPr>
            <w:tcW w:w="8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年度报告披露日前上一月末普通股股东总数</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1,079,159,725</w:t>
            </w:r>
          </w:p>
        </w:tc>
        <w:tc>
          <w:tcPr>
            <w:tcW w:w="78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报告期末表决权恢复的优先股股东总数（如有）（参见注8）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c>
          <w:tcPr>
            <w:tcW w:w="182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年度报告披露日前上一月末表决权恢复的优先股股东总数（如有）（参见注8）</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w:t>
            </w:r>
          </w:p>
        </w:tc>
      </w:tr>
      <w:tr>
        <w:tblPrEx>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持股5%以上的股东或前10名股东持股情况</w:t>
            </w:r>
          </w:p>
        </w:tc>
      </w:tr>
      <w:tr>
        <w:tblPrEx>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股东性质</w:t>
            </w:r>
          </w:p>
        </w:tc>
        <w:tc>
          <w:tcPr>
            <w:tcW w:w="86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持股比例</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报告期末持股数量</w:t>
            </w:r>
          </w:p>
        </w:tc>
        <w:tc>
          <w:tcPr>
            <w:tcW w:w="78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报告期内增减变动情况</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持有有限售条件的股份数量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持有无限售条件的股份数量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质押、标记或冻结情况</w:t>
            </w:r>
          </w:p>
        </w:tc>
      </w:tr>
      <w:tr>
        <w:tblPrEx>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6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8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股份状态</w:t>
            </w:r>
          </w:p>
        </w:tc>
        <w:tc>
          <w:tcPr>
            <w:tcW w:w="13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数量</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境内非国有法人</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27.23%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293,885,800.00</w:t>
            </w:r>
          </w:p>
        </w:tc>
        <w:tc>
          <w:tcPr>
            <w:tcW w:w="78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质押</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116,052,000.00</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莱阳银龙投资有限公司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境内非国有法人</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78,676,000.00</w:t>
            </w:r>
          </w:p>
        </w:tc>
        <w:tc>
          <w:tcPr>
            <w:tcW w:w="78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质押</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53,000,000.00</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青岛洪亨亚和实业有限公司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境内非国有法人</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5.53%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59,714,200.00</w:t>
            </w:r>
          </w:p>
        </w:tc>
        <w:tc>
          <w:tcPr>
            <w:tcW w:w="78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质押</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59,714,200.00</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付小铜</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境内自然人</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49,832,542.00</w:t>
            </w:r>
          </w:p>
        </w:tc>
        <w:tc>
          <w:tcPr>
            <w:tcW w:w="78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银河德睿资本管理有限公司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境内非国有法人</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3.08%</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33,284,705.00</w:t>
            </w:r>
          </w:p>
        </w:tc>
        <w:tc>
          <w:tcPr>
            <w:tcW w:w="78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成都正骐投资管理有限公司－正骐消费一号私募证券投资基金</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28,570,000.00</w:t>
            </w:r>
          </w:p>
        </w:tc>
        <w:tc>
          <w:tcPr>
            <w:tcW w:w="78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伊藤忠（中国）集团有限公司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境内非国有法人</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27,716,500.00</w:t>
            </w:r>
          </w:p>
        </w:tc>
        <w:tc>
          <w:tcPr>
            <w:tcW w:w="78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上海芬隆实</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业有限公司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境内非国有法人</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2.03%</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21,905,424.00</w:t>
            </w:r>
          </w:p>
        </w:tc>
        <w:tc>
          <w:tcPr>
            <w:tcW w:w="78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成都正骐投资管理有限公司－正骐消费三号私募证券投资基金</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16,275,828</w:t>
            </w:r>
          </w:p>
        </w:tc>
        <w:tc>
          <w:tcPr>
            <w:tcW w:w="78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上海鼎译智能科技有限公司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境内非国有法人</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14,703,874.00</w:t>
            </w:r>
          </w:p>
        </w:tc>
        <w:tc>
          <w:tcPr>
            <w:tcW w:w="78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战略投资者或一般法人因配售新股成为前10名股东的情况（如有）（参见注3）</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公司未知前10股东之间是否存在关联关系，也未知是否属于一致行动人。</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上述股东涉及委托/受托表决权、放弃表决权情况的说明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前10名股东中存在回购专户的特别说明（如有）（参见注10）</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前10名无限售条件股东持股情况</w:t>
            </w:r>
          </w:p>
        </w:tc>
      </w:tr>
      <w:tr>
        <w:tblPrEx>
          <w:tblCellMar>
            <w:top w:w="0" w:type="dxa"/>
            <w:left w:w="108" w:type="dxa"/>
            <w:bottom w:w="0" w:type="dxa"/>
            <w:right w:w="108" w:type="dxa"/>
          </w:tblCellMar>
        </w:tblPrEx>
        <w:trPr>
          <w:trHeight w:val="240" w:hRule="atLeast"/>
        </w:trPr>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股东名称</w:t>
            </w:r>
          </w:p>
        </w:tc>
        <w:tc>
          <w:tcPr>
            <w:tcW w:w="5355" w:type="dxa"/>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报告期末持有无限售条件股份数量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股份种类</w:t>
            </w:r>
          </w:p>
        </w:tc>
      </w:tr>
      <w:tr>
        <w:tblPrEx>
          <w:tblCellMar>
            <w:top w:w="0" w:type="dxa"/>
            <w:left w:w="108" w:type="dxa"/>
            <w:bottom w:w="0" w:type="dxa"/>
            <w:right w:w="108" w:type="dxa"/>
          </w:tblCellMar>
        </w:tblPrEx>
        <w:trPr>
          <w:trHeight w:val="240" w:hRule="atLeast"/>
        </w:trPr>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5355" w:type="dxa"/>
            <w:gridSpan w:val="5"/>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股份种类</w:t>
            </w:r>
          </w:p>
        </w:tc>
        <w:tc>
          <w:tcPr>
            <w:tcW w:w="138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数量</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293,885,800.00</w:t>
            </w: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人民币普通股</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293,885,800.00</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莱阳银龙投资有限公司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78,676,000.00</w:t>
            </w: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人民币普通股</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78,676,000.00</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青岛洪亨亚和实业有限公司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59,714,200.00</w:t>
            </w: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人民币普通股</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59,714,200.00</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付小铜</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49,832,542.00</w:t>
            </w: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人民币普通股</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49,832,542.00</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银河德睿资本管理有限公司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33,284,705.00</w:t>
            </w: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人民币普通股</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33,284,705.00</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成都正骐投资管理有限公司－正骐消费一号私募证券投资基金</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28,570,000.00</w:t>
            </w: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人民币普通股</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28,570,000.00</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伊藤忠（中国）集团有限公司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27,716,500.00</w:t>
            </w: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人民币普通股</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27,716,500.00</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上海芬隆实业有限公司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21,905,424.00</w:t>
            </w: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人民币普通股</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21,905,424.00</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成都正骐投资管理有限公司－正骐消费三号私募证券投资基金</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16,275,828.00</w:t>
            </w: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人民币普通股</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16,275,828.00</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上海鼎译智能科技有限公司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14,703,874.00</w:t>
            </w:r>
          </w:p>
        </w:tc>
        <w:tc>
          <w:tcPr>
            <w:tcW w:w="75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人民币普通股</w:t>
            </w:r>
          </w:p>
        </w:tc>
        <w:tc>
          <w:tcPr>
            <w:tcW w:w="138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14,703,874.00</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前10名无限售流通股股东之间，以及前10名无限售流通股股东和前10名股东之间关联关系或一致行动的说明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公司未知前10 股东之间是否存在关联关系，也未知是否属于一致行动人。</w:t>
            </w:r>
          </w:p>
        </w:tc>
      </w:tr>
      <w:tr>
        <w:tblPrEx>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前10名普通股股东参与融资融券业务情况说明（如有）（参见注4）</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股东蓝润发展控股集团有限公司通过东海证券股份有限公司客户信用交易担保证券账户持有34,000,000股；股东成都正骐投资管理有限公司－正骐消费一号私募证券投资基金通过国泰君安证券股份有限公司客户信用交易担保证券账户持有28,570,000股；股东上海芬隆实业有限公司通过信达证券股份有限公司客户信用交易担保证券账户持有21,905,424股；股东成都正骐投资管理有限公司－正骐消费三号私募证券投资基金通过长城证券股份有限公司客户信用交易担保证券账户持有16,275,828股；股东上海鼎译智能科技有限公司通过长城证券股份有限公司客户信用交易担保证券账户持有14,703,874股</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公司前10名普通股股东、前10名无限售条件普通股股东在报告期内是否进行约定购回交易</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公司前10名普通股股东、前10名无限售条件普通股股东在报告期内未进行约定购回交易。</w:t>
      </w:r>
    </w:p>
    <w:p>
      <w:pPr>
        <w:pStyle w:val="3"/>
        <w:spacing w:line="280" w:lineRule="exact"/>
        <w:jc w:val="left"/>
        <w:rPr>
          <w:rFonts w:ascii="Times New Roman" w:hAnsi="Times New Roman" w:cs="宋体"/>
          <w:b/>
          <w:bCs/>
        </w:rPr>
      </w:pPr>
      <w:bookmarkStart w:id="206" w:name="_Toc989029"/>
      <w:r>
        <w:rPr>
          <w:rFonts w:ascii="Times New Roman" w:hAnsi="Times New Roman" w:cs="宋体"/>
          <w:b/>
          <w:bCs/>
        </w:rPr>
        <w:t>2、公司控股股东情况</w:t>
      </w:r>
      <w:bookmarkEnd w:id="206"/>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控股股东性质：自然人控股</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控股股东类型：法人</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控股股东名称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法定代表人/单位负责人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成立日期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组织机构代码</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主要经营业务</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张力</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2015年12月14日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914403003595139881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一般经营项目是：投资兴办实业（具体项目另行申报）；受托资产管理、投资管理（不得从事信托、金融资产管理、证券资产管理及其他限制项目）；投资咨询、财务顾问、经济信息咨询、企业管理咨询（以上均不含限制项目）；企业营销策划；接受金融机构委托从事金融外包服务（根据法律、行政法规、国务院决定等规定需要审批的，依法取得相关审批文件后方可经营）；计算机软件的技术开发；受托管理股权投资基金(不得从事证券投资活动；不得以公开方式募集资金开展投资活动；不得从事公开募集基金管理业务)；对未上市企业进行股权投资；开展股权投资和企业上市咨询业务；国内贸易、经营进出口业务；（不含专营、专控、专卖商品）；农牧技术咨询。（以上各项涉及法律、行政法规、国务院决定禁止的项目除外，限制的项目须取得许可后方可经营），许可经营项目是：家畜、饲料、肉制品、家禽销售；仓储服务。</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控股股东报告期内变更</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公司报告期控股股东未发生变更。</w:t>
      </w:r>
    </w:p>
    <w:p>
      <w:pPr>
        <w:pStyle w:val="3"/>
        <w:spacing w:line="280" w:lineRule="exact"/>
        <w:jc w:val="left"/>
        <w:rPr>
          <w:rFonts w:ascii="Times New Roman" w:hAnsi="Times New Roman" w:cs="宋体"/>
          <w:b/>
          <w:bCs/>
        </w:rPr>
      </w:pPr>
      <w:bookmarkStart w:id="207" w:name="_Toc989030"/>
      <w:r>
        <w:rPr>
          <w:rFonts w:ascii="Times New Roman" w:hAnsi="Times New Roman" w:cs="宋体"/>
          <w:b/>
          <w:bCs/>
        </w:rPr>
        <w:t>3、公司实际控制人及其一致行动人</w:t>
      </w:r>
      <w:bookmarkEnd w:id="20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实际控制人性质：境内自然人</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实际控制人类型：自然人</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实际控制人姓名</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与实际控制人关系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国籍</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是否取得其他国家或地区居留权</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戴学斌</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本人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中国</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主要职业及职务</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戴学斌：第十四届全国人大代表、怡君控股有限公司经理、执行董事，蓝润集团有限公司执行董事兼总经理，蓝润发展控股集团有限公司董事长。</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过去10年曾控股的境内外上市公司情况</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戴学斌曾为运盛（上海）医疗科技股份有限公司实际控制人之一。</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实际控制人报告期内变更</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公司报告期实际控制人未发生变更。</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公司与实际控制人之间的产权及控制关系的方框图</w:t>
      </w:r>
    </w:p>
    <w:p>
      <w:pPr>
        <w:spacing w:before="40" w:after="40" w:line="0" w:lineRule="atLeast"/>
        <w:rPr>
          <w:rFonts w:ascii="Times New Roman" w:hAnsi="Times New Roman" w:eastAsia="宋体" w:cs="Times New Roman"/>
        </w:rPr>
      </w:pPr>
      <w:r>
        <w:rPr>
          <w:rFonts w:ascii="Times New Roman" w:hAnsi="Times New Roman" w:eastAsia="宋体" w:cs="Times New Roman"/>
        </w:rPr>
        <w:drawing>
          <wp:inline distT="0" distB="0" distL="0" distR="0">
            <wp:extent cx="6524625" cy="5252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6524625" cy="5253037"/>
                    </a:xfrm>
                    <a:prstGeom prst="rect">
                      <a:avLst/>
                    </a:prstGeom>
                  </pic:spPr>
                </pic:pic>
              </a:graphicData>
            </a:graphic>
          </wp:inline>
        </w:drawing>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实际控制人通过信托或其他资产管理方式控制公司</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208" w:name="_Toc989031"/>
      <w:r>
        <w:rPr>
          <w:rFonts w:ascii="Times New Roman" w:hAnsi="Times New Roman" w:cs="宋体"/>
          <w:b/>
          <w:bCs/>
        </w:rPr>
        <w:t>4、公司控股股东或第一大股东及其一致行动人累计质押股份数量占其所持公司股份数量比例达到80%</w:t>
      </w:r>
      <w:bookmarkEnd w:id="208"/>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209" w:name="_Toc989032"/>
      <w:r>
        <w:rPr>
          <w:rFonts w:ascii="Times New Roman" w:hAnsi="Times New Roman" w:cs="宋体"/>
          <w:b/>
          <w:bCs/>
        </w:rPr>
        <w:t>5、其他持股在10%以上的法人股东</w:t>
      </w:r>
      <w:bookmarkEnd w:id="209"/>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210" w:name="_Toc989033"/>
      <w:r>
        <w:rPr>
          <w:rFonts w:ascii="Times New Roman" w:hAnsi="Times New Roman" w:cs="宋体"/>
          <w:b/>
          <w:bCs/>
        </w:rPr>
        <w:t>6、控股股东、实际控制人、重组方及其他承诺主体股份限制减持情况</w:t>
      </w:r>
      <w:bookmarkEnd w:id="210"/>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211" w:name="_Toc989034"/>
      <w:bookmarkStart w:id="212" w:name="_Toc133533612"/>
      <w:r>
        <w:rPr>
          <w:rFonts w:ascii="Times New Roman" w:hAnsi="Times New Roman" w:eastAsia="宋体" w:cs="宋体"/>
          <w:b/>
          <w:bCs/>
          <w:sz w:val="24"/>
          <w:szCs w:val="24"/>
        </w:rPr>
        <w:t>四、股份回购在报告期的具体实施情况</w:t>
      </w:r>
      <w:bookmarkEnd w:id="211"/>
      <w:bookmarkEnd w:id="21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股份回购的实施进展情况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9639" w:type="dxa"/>
        <w:tblInd w:w="108" w:type="dxa"/>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方案披露时间</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拟回购股份数量（股）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占总股本的比例</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拟回购金额（万元）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拟回购期间</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回购用途</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已回购数量（股）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已回购数量占股权激励计划所涉及的标的股票的比例（如有）</w:t>
            </w:r>
          </w:p>
        </w:tc>
      </w:tr>
      <w:tr>
        <w:tblPrEx>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2022年11月15日</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20,818,875-34,698,126</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1.93%-3.22%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30,000-50,000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自公司董事会审议通过本次回购股份方案之日起12个月内</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实施员工持股计划或股权激励计划</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5,400,383.00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采用集中竞价交易方式减持回购股份的实施进展情况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rPr>
          <w:rFonts w:ascii="Times New Roman" w:hAnsi="Times New Roman" w:eastAsia="宋体"/>
        </w:rPr>
      </w:pPr>
      <w:r>
        <w:rPr>
          <w:rFonts w:ascii="Times New Roman" w:hAnsi="Times New Roman" w:eastAsia="宋体"/>
        </w:rPr>
        <w:br w:type="page"/>
      </w:r>
    </w:p>
    <w:p>
      <w:pPr>
        <w:pStyle w:val="26"/>
        <w:spacing w:before="340" w:after="330" w:line="773" w:lineRule="exact"/>
        <w:jc w:val="center"/>
        <w:rPr>
          <w:rFonts w:ascii="Times New Roman" w:hAnsi="Times New Roman" w:eastAsia="宋体" w:cs="宋体"/>
          <w:b/>
          <w:bCs/>
          <w:sz w:val="32"/>
          <w:szCs w:val="32"/>
        </w:rPr>
      </w:pPr>
      <w:bookmarkStart w:id="213" w:name="_Toc133533613"/>
      <w:bookmarkStart w:id="214" w:name="_Toc8357"/>
      <w:r>
        <w:rPr>
          <w:rFonts w:ascii="Times New Roman" w:hAnsi="Times New Roman" w:eastAsia="宋体" w:cs="宋体"/>
          <w:b/>
          <w:bCs/>
          <w:sz w:val="32"/>
          <w:szCs w:val="32"/>
        </w:rPr>
        <w:t>第八节 优先股相关情况</w:t>
      </w:r>
      <w:bookmarkEnd w:id="213"/>
      <w:bookmarkEnd w:id="214"/>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报告期公司不存在优先股。</w:t>
      </w:r>
    </w:p>
    <w:p>
      <w:pPr>
        <w:rPr>
          <w:rFonts w:ascii="Times New Roman" w:hAnsi="Times New Roman" w:eastAsia="宋体"/>
        </w:rPr>
      </w:pPr>
      <w:r>
        <w:rPr>
          <w:rFonts w:ascii="Times New Roman" w:hAnsi="Times New Roman" w:eastAsia="宋体"/>
        </w:rPr>
        <w:br w:type="page"/>
      </w:r>
    </w:p>
    <w:p>
      <w:pPr>
        <w:pStyle w:val="26"/>
        <w:spacing w:before="340" w:after="330" w:line="773" w:lineRule="exact"/>
        <w:jc w:val="center"/>
        <w:rPr>
          <w:rFonts w:ascii="Times New Roman" w:hAnsi="Times New Roman" w:eastAsia="宋体" w:cs="宋体"/>
          <w:b/>
          <w:bCs/>
          <w:sz w:val="32"/>
          <w:szCs w:val="32"/>
        </w:rPr>
      </w:pPr>
      <w:bookmarkStart w:id="215" w:name="_Toc10476"/>
      <w:bookmarkStart w:id="216" w:name="_Toc133533614"/>
      <w:r>
        <w:rPr>
          <w:rFonts w:ascii="Times New Roman" w:hAnsi="Times New Roman" w:eastAsia="宋体" w:cs="宋体"/>
          <w:b/>
          <w:bCs/>
          <w:sz w:val="32"/>
          <w:szCs w:val="32"/>
        </w:rPr>
        <w:t>第九节 债券相关情况</w:t>
      </w:r>
      <w:bookmarkEnd w:id="215"/>
      <w:bookmarkEnd w:id="216"/>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pStyle w:val="2"/>
        <w:spacing w:before="300" w:after="300" w:line="320" w:lineRule="exact"/>
        <w:rPr>
          <w:rFonts w:ascii="Times New Roman" w:hAnsi="Times New Roman" w:eastAsia="宋体" w:cs="宋体"/>
          <w:b/>
          <w:bCs/>
          <w:sz w:val="24"/>
          <w:szCs w:val="24"/>
        </w:rPr>
      </w:pPr>
      <w:bookmarkStart w:id="217" w:name="_Toc133533615"/>
      <w:bookmarkStart w:id="218" w:name="_Toc989037"/>
      <w:r>
        <w:rPr>
          <w:rFonts w:ascii="Times New Roman" w:hAnsi="Times New Roman" w:eastAsia="宋体" w:cs="宋体"/>
          <w:b/>
          <w:bCs/>
          <w:sz w:val="24"/>
          <w:szCs w:val="24"/>
        </w:rPr>
        <w:t>一、企业债券</w:t>
      </w:r>
      <w:bookmarkEnd w:id="217"/>
      <w:bookmarkEnd w:id="218"/>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报告期公司不存在企业债券。</w:t>
      </w:r>
    </w:p>
    <w:p>
      <w:pPr>
        <w:pStyle w:val="2"/>
        <w:spacing w:before="300" w:after="300" w:line="320" w:lineRule="exact"/>
        <w:rPr>
          <w:rFonts w:ascii="Times New Roman" w:hAnsi="Times New Roman" w:eastAsia="宋体" w:cs="宋体"/>
          <w:b/>
          <w:bCs/>
          <w:sz w:val="24"/>
          <w:szCs w:val="24"/>
        </w:rPr>
      </w:pPr>
      <w:bookmarkStart w:id="219" w:name="_Toc133533616"/>
      <w:bookmarkStart w:id="220" w:name="_Toc989038"/>
      <w:r>
        <w:rPr>
          <w:rFonts w:ascii="Times New Roman" w:hAnsi="Times New Roman" w:eastAsia="宋体" w:cs="宋体"/>
          <w:b/>
          <w:bCs/>
          <w:sz w:val="24"/>
          <w:szCs w:val="24"/>
        </w:rPr>
        <w:t>二、公司债券</w:t>
      </w:r>
      <w:bookmarkEnd w:id="219"/>
      <w:bookmarkEnd w:id="220"/>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报告期公司不存在公司债券。</w:t>
      </w:r>
    </w:p>
    <w:p>
      <w:pPr>
        <w:pStyle w:val="2"/>
        <w:spacing w:before="300" w:after="300" w:line="320" w:lineRule="exact"/>
        <w:rPr>
          <w:rFonts w:ascii="Times New Roman" w:hAnsi="Times New Roman" w:eastAsia="宋体" w:cs="宋体"/>
          <w:b/>
          <w:bCs/>
          <w:sz w:val="24"/>
          <w:szCs w:val="24"/>
        </w:rPr>
      </w:pPr>
      <w:bookmarkStart w:id="221" w:name="_Toc133533617"/>
      <w:bookmarkStart w:id="222" w:name="_Toc989039"/>
      <w:r>
        <w:rPr>
          <w:rFonts w:ascii="Times New Roman" w:hAnsi="Times New Roman" w:eastAsia="宋体" w:cs="宋体"/>
          <w:b/>
          <w:bCs/>
          <w:sz w:val="24"/>
          <w:szCs w:val="24"/>
        </w:rPr>
        <w:t>三、非金融企业债务融资工具</w:t>
      </w:r>
      <w:bookmarkEnd w:id="221"/>
      <w:bookmarkEnd w:id="22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报告期公司不存在非金融企业债务融资工具。</w:t>
      </w:r>
    </w:p>
    <w:p>
      <w:pPr>
        <w:pStyle w:val="2"/>
        <w:spacing w:before="300" w:after="300" w:line="320" w:lineRule="exact"/>
        <w:rPr>
          <w:rFonts w:ascii="Times New Roman" w:hAnsi="Times New Roman" w:eastAsia="宋体" w:cs="宋体"/>
          <w:b/>
          <w:bCs/>
          <w:sz w:val="24"/>
          <w:szCs w:val="24"/>
        </w:rPr>
      </w:pPr>
      <w:bookmarkStart w:id="223" w:name="_Toc133533618"/>
      <w:bookmarkStart w:id="224" w:name="_Toc989040"/>
      <w:r>
        <w:rPr>
          <w:rFonts w:ascii="Times New Roman" w:hAnsi="Times New Roman" w:eastAsia="宋体" w:cs="宋体"/>
          <w:b/>
          <w:bCs/>
          <w:sz w:val="24"/>
          <w:szCs w:val="24"/>
        </w:rPr>
        <w:t>四、可转换公司债券</w:t>
      </w:r>
      <w:bookmarkEnd w:id="223"/>
      <w:bookmarkEnd w:id="224"/>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pStyle w:val="3"/>
        <w:spacing w:line="280" w:lineRule="exact"/>
        <w:jc w:val="left"/>
        <w:rPr>
          <w:rFonts w:ascii="Times New Roman" w:hAnsi="Times New Roman" w:cs="宋体"/>
          <w:b/>
          <w:bCs/>
        </w:rPr>
      </w:pPr>
      <w:bookmarkStart w:id="225" w:name="_Toc989041"/>
      <w:r>
        <w:rPr>
          <w:rFonts w:ascii="Times New Roman" w:hAnsi="Times New Roman" w:cs="宋体"/>
          <w:b/>
          <w:bCs/>
        </w:rPr>
        <w:t>1、转股价格历次调整情况</w:t>
      </w:r>
      <w:bookmarkEnd w:id="225"/>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经中国证券监督管理委员会“证监许可[2020]1077号”核准，公司于2020年7月13日公开发行了950万张可转换公司债券，每张面值100元，发行总额95,000.00万元，期限6年。经深交所“深证上[2020]683号”文同意，公司95,000.00万元可转换公司债券于2020年8月7日起在深交所挂牌交易，债券简称“龙大转债”，债券代码“128119.SZ”。</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根据有关规定和公司《公开发行可转换债券募集说明书》的规定，公司本次发行的“龙大转债”自2021年1月18日起可转换为公司股份，转股期为2021年1月18日至2026年7月12日。“龙大转债”初始转股价格为人民币9.56元/股。</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因公司实施完成了3名股权激励对象限制性股票的回购注销事宜，公司总股本发生变化。根据公司可转换公司债券转股价格调整的相关条款，“龙大转债”的转股价由初始转股价格9.56元/股调整为9.57元/股。调整后的转股价格自2020年12月14日起生效。</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2021年4月30日，公司实施完成了2020年度权益分派方案。根据公司可转换公司债券转股价格调整的相关条款，“龙大转债”的转股价格由9.57元/股调整为9.38元/股。调整后的转股价格自2021年4月30日起生效。</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自前次转股价格调整日2021年4月30日起至2021年8月2日，公司总股本因激励对象自主行权以及公司非公开发行股票上市成功发生变化，根据公司可转换公司债券转股价格调整的相关条款，“龙大转债”的转股价由9.38元/股调整为9.29元/股。调整后的转股价格自2021年8月12日起生效。</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自前次转股价格调整日至2022年3月28日，公司总股本因激励对象自主行权以及限制性股票回购注销而发生变化，根据公司可转换公司债券转股价格调整的相关条款，“龙大转债”的转股价由9.29元/股调整为9.28元/股。调整后的转股价格自2022年3月31日起生效。</w:t>
      </w:r>
    </w:p>
    <w:p>
      <w:pPr>
        <w:pStyle w:val="17"/>
        <w:spacing w:before="0" w:beforeAutospacing="0" w:after="0" w:afterAutospacing="0" w:line="276" w:lineRule="auto"/>
        <w:ind w:firstLine="360"/>
        <w:rPr>
          <w:rFonts w:ascii="Times New Roman" w:hAnsi="Times New Roman"/>
          <w:sz w:val="18"/>
          <w:szCs w:val="18"/>
        </w:rPr>
      </w:pPr>
      <w:r>
        <w:rPr>
          <w:rFonts w:hint="eastAsia" w:ascii="Times New Roman" w:hAnsi="Times New Roman"/>
          <w:sz w:val="18"/>
          <w:szCs w:val="18"/>
        </w:rPr>
        <w:t>自前次转股价格调整日至2022年8月17日，公司总股本因激励对象自主行权以及限制性股票回购注销而发生变化，根据公司可转换公司债券转股价格调整的相关条款，“龙大转债”的转股价由9.28元/股调整为9.30元/股。调整后的转股价格自2022年8月19日起生效。</w:t>
      </w:r>
    </w:p>
    <w:p>
      <w:pPr>
        <w:pStyle w:val="3"/>
        <w:spacing w:line="280" w:lineRule="exact"/>
        <w:jc w:val="left"/>
        <w:rPr>
          <w:rFonts w:ascii="Times New Roman" w:hAnsi="Times New Roman" w:cs="宋体"/>
          <w:b/>
          <w:bCs/>
        </w:rPr>
      </w:pPr>
      <w:bookmarkStart w:id="226" w:name="_Toc989042"/>
      <w:r>
        <w:rPr>
          <w:rFonts w:ascii="Times New Roman" w:hAnsi="Times New Roman" w:cs="宋体"/>
          <w:b/>
          <w:bCs/>
        </w:rPr>
        <w:t>2、累计转股情况</w:t>
      </w:r>
      <w:bookmarkEnd w:id="226"/>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9639" w:type="dxa"/>
        <w:tblInd w:w="108" w:type="dxa"/>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转债简称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转股起止日期</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发行总量（张）</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发行总金额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累计转股金额（元）</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累计转股数</w:t>
            </w:r>
          </w:p>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转股数量占转股开始日前公司已发行股份总额的比例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尚未转股金额(元)</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未转股金额占发行总金额的比例</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龙大转债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2021年1月18日至2026年7月12日</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3,938,900.00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417,593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946,061,100.00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99.59%</w:t>
            </w:r>
          </w:p>
        </w:tc>
      </w:tr>
    </w:tbl>
    <w:p>
      <w:pPr>
        <w:pStyle w:val="3"/>
        <w:spacing w:line="280" w:lineRule="exact"/>
        <w:jc w:val="left"/>
        <w:rPr>
          <w:rFonts w:ascii="Times New Roman" w:hAnsi="Times New Roman" w:cs="宋体"/>
          <w:b/>
          <w:bCs/>
        </w:rPr>
      </w:pPr>
      <w:bookmarkStart w:id="227" w:name="_Toc989043"/>
      <w:r>
        <w:rPr>
          <w:rFonts w:ascii="Times New Roman" w:hAnsi="Times New Roman" w:cs="宋体"/>
          <w:b/>
          <w:bCs/>
        </w:rPr>
        <w:t>3、前十名可转债持有人情况</w:t>
      </w:r>
      <w:bookmarkEnd w:id="22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单位：股</w:t>
      </w:r>
    </w:p>
    <w:tbl>
      <w:tblPr>
        <w:tblStyle w:val="19"/>
        <w:tblW w:w="9639" w:type="dxa"/>
        <w:tblInd w:w="108" w:type="dxa"/>
        <w:tblLayout w:type="fixed"/>
        <w:tblCellMar>
          <w:top w:w="0" w:type="dxa"/>
          <w:left w:w="108" w:type="dxa"/>
          <w:bottom w:w="0" w:type="dxa"/>
          <w:right w:w="108" w:type="dxa"/>
        </w:tblCellMar>
      </w:tblPr>
      <w:tblGrid>
        <w:gridCol w:w="851"/>
        <w:gridCol w:w="2835"/>
        <w:gridCol w:w="1132"/>
        <w:gridCol w:w="1607"/>
        <w:gridCol w:w="1607"/>
        <w:gridCol w:w="1607"/>
      </w:tblGrid>
      <w:tr>
        <w:tblPrEx>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序号</w:t>
            </w:r>
          </w:p>
        </w:tc>
        <w:tc>
          <w:tcPr>
            <w:tcW w:w="283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可转债持有人名称</w:t>
            </w:r>
          </w:p>
        </w:tc>
        <w:tc>
          <w:tcPr>
            <w:tcW w:w="11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可转债持有人性质</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报告期末持有可转债数量（张）</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报告期末持有可转债金额（元）</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报告期末持有可转债占比</w:t>
            </w:r>
          </w:p>
        </w:tc>
      </w:tr>
      <w:tr>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1</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中国民生银行股份有限公司－光大保德信信用添益债券型证券投资基金</w:t>
            </w:r>
          </w:p>
        </w:tc>
        <w:tc>
          <w:tcPr>
            <w:tcW w:w="11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861,354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86,135,400.00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9.10%</w:t>
            </w:r>
          </w:p>
        </w:tc>
      </w:tr>
      <w:tr>
        <w:tblPrEx>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中国银行－易方达稳健收益债券型证券投资基金</w:t>
            </w:r>
          </w:p>
        </w:tc>
        <w:tc>
          <w:tcPr>
            <w:tcW w:w="11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550,366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55,036,600.00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5.82%</w:t>
            </w:r>
          </w:p>
        </w:tc>
      </w:tr>
      <w:tr>
        <w:tblPrEx>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3</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西北投资管理（香港）有限公司－西北飞龙基金有限公司</w:t>
            </w:r>
          </w:p>
        </w:tc>
        <w:tc>
          <w:tcPr>
            <w:tcW w:w="11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465,099</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46,509,900.00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4.92%</w:t>
            </w:r>
          </w:p>
        </w:tc>
      </w:tr>
      <w:tr>
        <w:tblPrEx>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4</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中国工商银行股份有限公司－天弘添利债券型证券投资基金（LOF）</w:t>
            </w:r>
          </w:p>
        </w:tc>
        <w:tc>
          <w:tcPr>
            <w:tcW w:w="11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391,468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39,146,800.00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4.14%</w:t>
            </w:r>
          </w:p>
        </w:tc>
      </w:tr>
      <w:tr>
        <w:tblPrEx>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5</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中金宏泰可转债固定收益型养老金产品－中国工商银行股份有限公司</w:t>
            </w:r>
          </w:p>
        </w:tc>
        <w:tc>
          <w:tcPr>
            <w:tcW w:w="11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318,106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31,810,600.00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3.36%</w:t>
            </w:r>
          </w:p>
        </w:tc>
      </w:tr>
      <w:tr>
        <w:tblPrEx>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6</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中国农业银行股份有限公司－鹏华可转债债券型证券投资基金</w:t>
            </w:r>
          </w:p>
        </w:tc>
        <w:tc>
          <w:tcPr>
            <w:tcW w:w="11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301,375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30,137,500.00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3.19%</w:t>
            </w:r>
          </w:p>
        </w:tc>
      </w:tr>
      <w:tr>
        <w:tblPrEx>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7</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中信银行股份有限公司－信澳信用债债券型证券投资基金</w:t>
            </w:r>
          </w:p>
        </w:tc>
        <w:tc>
          <w:tcPr>
            <w:tcW w:w="11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30,000,000.00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3.17%</w:t>
            </w:r>
          </w:p>
        </w:tc>
      </w:tr>
      <w:tr>
        <w:tblPrEx>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8</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兴业银行股份有限公司－天弘多元收益债券型证券投资基金</w:t>
            </w:r>
          </w:p>
        </w:tc>
        <w:tc>
          <w:tcPr>
            <w:tcW w:w="11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270,193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27,019,300.00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2.86%</w:t>
            </w:r>
          </w:p>
        </w:tc>
      </w:tr>
      <w:tr>
        <w:tblPrEx>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9</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UBS AG</w:t>
            </w:r>
          </w:p>
        </w:tc>
        <w:tc>
          <w:tcPr>
            <w:tcW w:w="11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境外法人</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217,032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21,703,200.00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2.29%</w:t>
            </w:r>
          </w:p>
        </w:tc>
      </w:tr>
      <w:tr>
        <w:tblPrEx>
          <w:tblCellMar>
            <w:top w:w="0" w:type="dxa"/>
            <w:left w:w="108" w:type="dxa"/>
            <w:bottom w:w="0" w:type="dxa"/>
            <w:right w:w="108" w:type="dxa"/>
          </w:tblCellMar>
        </w:tblPrEx>
        <w:trPr>
          <w:trHeight w:val="240" w:hRule="atLeast"/>
        </w:trPr>
        <w:tc>
          <w:tcPr>
            <w:tcW w:w="851"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10</w:t>
            </w:r>
          </w:p>
        </w:tc>
        <w:tc>
          <w:tcPr>
            <w:tcW w:w="283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中国工商银行－富国天利增长债券投资基金</w:t>
            </w:r>
          </w:p>
        </w:tc>
        <w:tc>
          <w:tcPr>
            <w:tcW w:w="113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210,960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21,096,000.00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2.23%</w:t>
            </w:r>
          </w:p>
        </w:tc>
      </w:tr>
    </w:tbl>
    <w:p>
      <w:pPr>
        <w:pStyle w:val="3"/>
        <w:spacing w:line="280" w:lineRule="exact"/>
        <w:jc w:val="left"/>
        <w:rPr>
          <w:rFonts w:ascii="Times New Roman" w:hAnsi="Times New Roman" w:cs="宋体"/>
          <w:b/>
          <w:bCs/>
        </w:rPr>
      </w:pPr>
      <w:bookmarkStart w:id="228" w:name="_Toc989044"/>
      <w:r>
        <w:rPr>
          <w:rFonts w:ascii="Times New Roman" w:hAnsi="Times New Roman" w:cs="宋体"/>
          <w:b/>
          <w:bCs/>
        </w:rPr>
        <w:t>4、担保人盈利能力、资产状况和信用状况发生重大变化的情况</w:t>
      </w:r>
      <w:bookmarkEnd w:id="228"/>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229" w:name="_Toc989045"/>
      <w:r>
        <w:rPr>
          <w:rFonts w:ascii="Times New Roman" w:hAnsi="Times New Roman" w:cs="宋体"/>
          <w:b/>
          <w:bCs/>
        </w:rPr>
        <w:t>5、报告期末公司的负债情况、资信变化情况以及在未来年度还债的现金安排</w:t>
      </w:r>
      <w:bookmarkEnd w:id="229"/>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（1）报告期末公司的会计指标详见本节“八、截至报告期末公司近两年的主要会计数据和财务指标”。</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本年度可转债资信评级情况2022年6月29日，联合资信评估股份有限公司出具了《跟踪评级报告》，因关注到公司业绩受生猪价格波动影响较大，公司营业总收入同比下降并发生大额亏损等因素对公司信用水平可能带来的不利影响，综合评估，决定下调公司主体长期信用等级为AA-，同时下调“龙大转债”的信用等级为AA-，评级展望为稳定。</w:t>
      </w:r>
    </w:p>
    <w:p>
      <w:pPr>
        <w:pStyle w:val="2"/>
        <w:spacing w:before="300" w:after="300" w:line="320" w:lineRule="exact"/>
        <w:rPr>
          <w:rFonts w:ascii="Times New Roman" w:hAnsi="Times New Roman" w:eastAsia="宋体" w:cs="宋体"/>
          <w:b/>
          <w:bCs/>
          <w:sz w:val="24"/>
          <w:szCs w:val="24"/>
        </w:rPr>
      </w:pPr>
      <w:bookmarkStart w:id="230" w:name="_Toc989046"/>
      <w:bookmarkStart w:id="231" w:name="_Toc133533619"/>
      <w:r>
        <w:rPr>
          <w:rFonts w:ascii="Times New Roman" w:hAnsi="Times New Roman" w:eastAsia="宋体" w:cs="宋体"/>
          <w:b/>
          <w:bCs/>
          <w:sz w:val="24"/>
          <w:szCs w:val="24"/>
        </w:rPr>
        <w:t>五、报告期内合并报表范围亏损超过上年末净资产10%</w:t>
      </w:r>
      <w:bookmarkEnd w:id="230"/>
      <w:bookmarkEnd w:id="23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232" w:name="_Toc989047"/>
      <w:bookmarkStart w:id="233" w:name="_Toc133533620"/>
      <w:r>
        <w:rPr>
          <w:rFonts w:ascii="Times New Roman" w:hAnsi="Times New Roman" w:eastAsia="宋体" w:cs="宋体"/>
          <w:b/>
          <w:bCs/>
          <w:sz w:val="24"/>
          <w:szCs w:val="24"/>
        </w:rPr>
        <w:t>六、报告期末除债券外的有息债务逾期情况</w:t>
      </w:r>
      <w:bookmarkEnd w:id="232"/>
      <w:bookmarkEnd w:id="233"/>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2"/>
        <w:spacing w:before="300" w:after="300" w:line="320" w:lineRule="exact"/>
        <w:rPr>
          <w:rFonts w:ascii="Times New Roman" w:hAnsi="Times New Roman" w:eastAsia="宋体" w:cs="宋体"/>
          <w:b/>
          <w:bCs/>
          <w:sz w:val="24"/>
          <w:szCs w:val="24"/>
        </w:rPr>
      </w:pPr>
      <w:bookmarkStart w:id="234" w:name="_Toc989048"/>
      <w:bookmarkStart w:id="235" w:name="_Toc133533621"/>
      <w:r>
        <w:rPr>
          <w:rFonts w:ascii="Times New Roman" w:hAnsi="Times New Roman" w:eastAsia="宋体" w:cs="宋体"/>
          <w:b/>
          <w:bCs/>
          <w:sz w:val="24"/>
          <w:szCs w:val="24"/>
        </w:rPr>
        <w:t>七、报告期内是否有违反规章制度的情况</w:t>
      </w:r>
      <w:bookmarkEnd w:id="234"/>
      <w:bookmarkEnd w:id="235"/>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pStyle w:val="2"/>
        <w:spacing w:before="300" w:after="300" w:line="320" w:lineRule="exact"/>
        <w:rPr>
          <w:rFonts w:ascii="Times New Roman" w:hAnsi="Times New Roman" w:eastAsia="宋体" w:cs="宋体"/>
          <w:b/>
          <w:bCs/>
          <w:sz w:val="24"/>
          <w:szCs w:val="24"/>
        </w:rPr>
      </w:pPr>
      <w:bookmarkStart w:id="236" w:name="_Toc133533622"/>
      <w:bookmarkStart w:id="237" w:name="_Toc989049"/>
      <w:r>
        <w:rPr>
          <w:rFonts w:ascii="Times New Roman" w:hAnsi="Times New Roman" w:eastAsia="宋体" w:cs="宋体"/>
          <w:b/>
          <w:bCs/>
          <w:sz w:val="24"/>
          <w:szCs w:val="24"/>
        </w:rPr>
        <w:t>八、截至报告期末公司近两年的主要会计数据和财务指标</w:t>
      </w:r>
      <w:bookmarkEnd w:id="236"/>
      <w:bookmarkEnd w:id="23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单位：万元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上年末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本报告期末比上年末增减</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流动比率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133.49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135.53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-1.51%</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资产负债率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56.08%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58.82%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-2.74%</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速动比率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76.25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83.89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-9.11%</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本报告期比上年同期增减</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扣除非经常性损益后净利润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14,787.56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-57,015.9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125.94%</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EBITDA全部债务比</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30.18%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利息保障倍数</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128.90%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现金利息保障倍数</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-0.85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972.94%</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EBITDA利息保障倍数</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171.78%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贷款偿还率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利息偿付率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bl>
    <w:p>
      <w:pPr>
        <w:rPr>
          <w:rFonts w:ascii="Times New Roman" w:hAnsi="Times New Roman" w:eastAsia="宋体"/>
        </w:rPr>
      </w:pPr>
      <w:r>
        <w:rPr>
          <w:rFonts w:ascii="Times New Roman" w:hAnsi="Times New Roman" w:eastAsia="宋体"/>
        </w:rPr>
        <w:br w:type="page"/>
      </w:r>
    </w:p>
    <w:p>
      <w:pPr>
        <w:pStyle w:val="26"/>
        <w:spacing w:before="340" w:after="330" w:line="773" w:lineRule="exact"/>
        <w:jc w:val="center"/>
        <w:rPr>
          <w:rFonts w:ascii="Times New Roman" w:hAnsi="Times New Roman" w:eastAsia="宋体" w:cs="宋体"/>
          <w:b/>
          <w:bCs/>
          <w:sz w:val="32"/>
          <w:szCs w:val="32"/>
        </w:rPr>
      </w:pPr>
      <w:bookmarkStart w:id="238" w:name="_Toc133533623"/>
      <w:bookmarkStart w:id="239" w:name="_Toc82"/>
      <w:r>
        <w:rPr>
          <w:rFonts w:ascii="Times New Roman" w:hAnsi="Times New Roman" w:eastAsia="宋体" w:cs="宋体"/>
          <w:b/>
          <w:bCs/>
          <w:sz w:val="32"/>
          <w:szCs w:val="32"/>
        </w:rPr>
        <w:t>第十节 财务报告</w:t>
      </w:r>
      <w:bookmarkEnd w:id="238"/>
      <w:bookmarkEnd w:id="239"/>
    </w:p>
    <w:p>
      <w:pPr>
        <w:pStyle w:val="2"/>
        <w:spacing w:before="300" w:after="300" w:line="320" w:lineRule="exact"/>
        <w:rPr>
          <w:rFonts w:ascii="Times New Roman" w:hAnsi="Times New Roman" w:eastAsia="宋体" w:cs="宋体"/>
          <w:b/>
          <w:bCs/>
          <w:sz w:val="24"/>
          <w:szCs w:val="24"/>
        </w:rPr>
      </w:pPr>
      <w:bookmarkStart w:id="240" w:name="_Toc133533624"/>
      <w:bookmarkStart w:id="241" w:name="_Toc989051"/>
      <w:r>
        <w:rPr>
          <w:rFonts w:ascii="Times New Roman" w:hAnsi="Times New Roman" w:eastAsia="宋体" w:cs="宋体"/>
          <w:b/>
          <w:bCs/>
          <w:sz w:val="24"/>
          <w:szCs w:val="24"/>
        </w:rPr>
        <w:t>一、审计报告</w:t>
      </w:r>
      <w:bookmarkEnd w:id="240"/>
      <w:bookmarkEnd w:id="241"/>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审计意见类型</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标准的无保留意见</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审计报告签署日期</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2023年04月28日</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审计机构名称</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中审众环会计师事务所(特殊普通合伙)</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审计报告文号</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众环审字(2023)2000004号 财务报表审计报告（2022年度）</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注册会计师姓名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黄秀娟、邵雯</w:t>
            </w:r>
          </w:p>
        </w:tc>
      </w:tr>
    </w:tbl>
    <w:p>
      <w:pPr>
        <w:spacing w:before="100" w:after="100" w:line="240" w:lineRule="exact"/>
        <w:jc w:val="center"/>
        <w:rPr>
          <w:rFonts w:ascii="Times New Roman" w:hAnsi="Times New Roman" w:eastAsia="宋体" w:cs="宋体"/>
          <w:sz w:val="18"/>
          <w:szCs w:val="18"/>
        </w:rPr>
      </w:pPr>
      <w:r>
        <w:rPr>
          <w:rFonts w:ascii="Times New Roman" w:hAnsi="Times New Roman" w:eastAsia="宋体" w:cs="宋体"/>
          <w:sz w:val="18"/>
          <w:szCs w:val="18"/>
        </w:rPr>
        <w:t>审计报告正文</w:t>
      </w:r>
    </w:p>
    <w:p>
      <w:pPr>
        <w:spacing w:line="276" w:lineRule="auto"/>
        <w:ind w:firstLine="360" w:firstLineChars="200"/>
        <w:rPr>
          <w:rFonts w:ascii="宋体" w:hAnsi="宋体" w:eastAsia="宋体"/>
          <w:sz w:val="18"/>
          <w:szCs w:val="18"/>
        </w:rPr>
      </w:pPr>
      <w:r>
        <w:rPr>
          <w:rFonts w:hint="eastAsia" w:ascii="宋体" w:hAnsi="宋体" w:eastAsia="宋体"/>
          <w:sz w:val="18"/>
          <w:szCs w:val="18"/>
        </w:rPr>
        <w:t>我们审计了山东龙大美食股份有限公司（以下简称“龙大美食公司”）财务报表，包括</w:t>
      </w:r>
      <w:r>
        <w:rPr>
          <w:rFonts w:ascii="宋体" w:hAnsi="宋体" w:eastAsia="宋体"/>
          <w:sz w:val="18"/>
          <w:szCs w:val="18"/>
        </w:rPr>
        <w:t>2022年12月31日的合并及公司资产负债表，2022年度的合并及公司利润表、合并及公司现金流量表、合并及公司股东权益变动表以及相关财务报表附注。</w:t>
      </w:r>
    </w:p>
    <w:p>
      <w:pPr>
        <w:spacing w:line="276" w:lineRule="auto"/>
        <w:ind w:firstLine="360" w:firstLineChars="200"/>
        <w:rPr>
          <w:rFonts w:ascii="宋体" w:hAnsi="宋体" w:eastAsia="宋体"/>
          <w:sz w:val="18"/>
          <w:szCs w:val="18"/>
        </w:rPr>
      </w:pPr>
      <w:r>
        <w:rPr>
          <w:rFonts w:hint="eastAsia" w:ascii="宋体" w:hAnsi="宋体" w:eastAsia="宋体"/>
          <w:sz w:val="18"/>
          <w:szCs w:val="18"/>
        </w:rPr>
        <w:t>我们认为，后附的财务报表在所有重大方面按照企业会计准则的规定编制，公允反映了龙大美食公司</w:t>
      </w:r>
      <w:r>
        <w:rPr>
          <w:rFonts w:ascii="宋体" w:hAnsi="宋体" w:eastAsia="宋体"/>
          <w:sz w:val="18"/>
          <w:szCs w:val="18"/>
        </w:rPr>
        <w:t>2022年12月31日合并及公司的财务状况以及2022年度合并及公司的经营成果和现金流量。</w:t>
      </w:r>
    </w:p>
    <w:p>
      <w:pPr>
        <w:pStyle w:val="2"/>
        <w:spacing w:before="300" w:after="300" w:line="320" w:lineRule="exact"/>
        <w:rPr>
          <w:rFonts w:ascii="Times New Roman" w:hAnsi="Times New Roman" w:eastAsia="宋体" w:cs="宋体"/>
          <w:b/>
          <w:bCs/>
          <w:sz w:val="24"/>
          <w:szCs w:val="24"/>
        </w:rPr>
      </w:pPr>
      <w:bookmarkStart w:id="242" w:name="_Toc989052"/>
      <w:bookmarkStart w:id="243" w:name="_Toc133533625"/>
      <w:r>
        <w:rPr>
          <w:rFonts w:ascii="Times New Roman" w:hAnsi="Times New Roman" w:eastAsia="宋体" w:cs="宋体"/>
          <w:b/>
          <w:bCs/>
          <w:sz w:val="24"/>
          <w:szCs w:val="24"/>
        </w:rPr>
        <w:t>二、财务报表</w:t>
      </w:r>
      <w:bookmarkEnd w:id="242"/>
      <w:bookmarkEnd w:id="243"/>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财务附注中报表的单位为：元</w:t>
      </w:r>
    </w:p>
    <w:p>
      <w:pPr>
        <w:pStyle w:val="3"/>
        <w:spacing w:line="280" w:lineRule="exact"/>
        <w:jc w:val="left"/>
        <w:rPr>
          <w:rFonts w:ascii="Times New Roman" w:hAnsi="Times New Roman" w:cs="宋体"/>
          <w:b/>
          <w:bCs/>
        </w:rPr>
      </w:pPr>
      <w:bookmarkStart w:id="244" w:name="_Toc989053"/>
      <w:r>
        <w:rPr>
          <w:rFonts w:ascii="Times New Roman" w:hAnsi="Times New Roman" w:cs="宋体"/>
          <w:b/>
          <w:bCs/>
        </w:rPr>
        <w:t>1、合并资产负债表</w:t>
      </w:r>
      <w:bookmarkEnd w:id="244"/>
    </w:p>
    <w:p>
      <w:pPr>
        <w:spacing w:line="240" w:lineRule="exact"/>
        <w:rPr>
          <w:rFonts w:ascii="Times New Roman" w:hAnsi="Times New Roman" w:eastAsia="宋体" w:cs="宋体"/>
          <w:sz w:val="18"/>
          <w:szCs w:val="18"/>
        </w:rPr>
      </w:pPr>
      <w:r>
        <w:rPr>
          <w:rFonts w:ascii="Times New Roman" w:hAnsi="Times New Roman" w:eastAsia="宋体" w:cs="宋体"/>
          <w:sz w:val="18"/>
          <w:szCs w:val="18"/>
        </w:rPr>
        <w:t>编制单位：山东龙大美食股份有限公司</w:t>
      </w:r>
    </w:p>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2022年12月31日</w:t>
      </w:r>
    </w:p>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2022年12月31日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2022年1月1日</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1,855,921,035.70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2,162,029,563.40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6,654,920.50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71,484,562.97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621,530,615.03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831,500,084.21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199,303,754.59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343,552,649.37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66,688,523.57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33,636,122.19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宋体"/>
                <w:sz w:val="18"/>
                <w:szCs w:val="18"/>
              </w:rPr>
            </w:pPr>
            <w:r>
              <w:rPr>
                <w:rFonts w:ascii="Times New Roman" w:hAnsi="Times New Roman"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1,715,516,935.36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1,566,746,339.40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51,570.10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5,115,841.57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4,465,667,354.85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5,014,065,163.11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322,179.67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322,179.67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1,791,086,868.21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1,154,720,517.93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627,981,907.00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980,525,869.86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213,855,988.96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171,934,758.53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78,359,348.60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100,987,924.13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149,183,560.30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107,657,129.96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26,871,974.18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26,897,147.24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11,818,005.15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11,470,652.24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68,493,416.37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80,558,975.00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543,484,967.87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584,036,803.99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3,511,458,216.31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3,219,111,958.55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7,977,125,571.16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8,233,177,121.66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1,514,670,257.81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1,919,823,863.11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631,831,450.18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552,553,373.10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574,589,132.90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455,992,352.14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185,629,725.61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249,095,700.93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38,034,174.23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54,255,244.55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11,801,063.58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20,004,855.71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227,027,091.46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266,294,092.77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宋体"/>
                <w:sz w:val="18"/>
                <w:szCs w:val="18"/>
              </w:rPr>
            </w:pPr>
            <w:r>
              <w:rPr>
                <w:rFonts w:ascii="Times New Roman" w:hAnsi="Times New Roman"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534,557.66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145,845,446.48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159,669,038.57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15,948,516.17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21,980,587.72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3,345,376,858.42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3,699,669,108.60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860,965,824.90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821,012,453.14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宋体"/>
                <w:sz w:val="18"/>
                <w:szCs w:val="18"/>
              </w:rPr>
            </w:pPr>
            <w:r>
              <w:rPr>
                <w:rFonts w:ascii="Times New Roman" w:hAnsi="Times New Roman"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58,075,383.36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73,804,638.56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2,791,007.44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6,180,271.64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46,570,043.69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34,900,738.77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2,125,662.13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96,539.99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1,128,027,921.52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1,142,994,642.10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4,473,404,779.94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4,842,663,750.70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1,079,128,488.00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1,078,860,185.00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171,571,679.93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171,581,632.30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900" w:firstLineChars="500"/>
              <w:rPr>
                <w:rFonts w:ascii="Times New Roman" w:hAnsi="Times New Roman" w:eastAsia="宋体" w:cs="宋体"/>
                <w:sz w:val="18"/>
                <w:szCs w:val="18"/>
              </w:rPr>
            </w:pPr>
            <w:r>
              <w:rPr>
                <w:rFonts w:ascii="Times New Roman" w:hAnsi="Times New Roman"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831,830,715.12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813,738,917.61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37,244,672.24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31,491,174.00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-11,777,820.33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-8,833,365.24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1,022,982,107.97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947,273,347.94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3,320,208,427.61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3,234,847,472.77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183,512,363.61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155,665,898.19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3,503,720,791.22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3,390,513,370.96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7,977,125,571.16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8,233,177,121.66</w:t>
            </w:r>
          </w:p>
        </w:tc>
      </w:tr>
    </w:tbl>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法定代表人：余宇                                    主管会计工作负责人：张凌                                        会计机构负责人：刘璐希</w:t>
      </w:r>
    </w:p>
    <w:p>
      <w:pPr>
        <w:pStyle w:val="3"/>
        <w:spacing w:line="280" w:lineRule="exact"/>
        <w:jc w:val="left"/>
        <w:rPr>
          <w:rFonts w:ascii="Times New Roman" w:hAnsi="Times New Roman" w:cs="宋体"/>
          <w:b/>
          <w:bCs/>
        </w:rPr>
      </w:pPr>
      <w:bookmarkStart w:id="245" w:name="_Toc989054"/>
      <w:r>
        <w:rPr>
          <w:rFonts w:ascii="Times New Roman" w:hAnsi="Times New Roman" w:cs="宋体"/>
          <w:b/>
          <w:bCs/>
        </w:rPr>
        <w:t>2、母公司资产负债表</w:t>
      </w:r>
      <w:bookmarkEnd w:id="245"/>
    </w:p>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2022年12月31日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2022年1月1日</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475,797,627.63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903,492,722.39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41,340,000.00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79,360,000.00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401,088,855.57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684,274,523.83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17,754,882.20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121,006,769.15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1,275,606,011.35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1,448,236,566.41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宋体"/>
                <w:sz w:val="18"/>
                <w:szCs w:val="18"/>
              </w:rPr>
            </w:pPr>
            <w:r>
              <w:rPr>
                <w:rFonts w:ascii="Times New Roman" w:hAnsi="Times New Roman"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425,409,689.47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488,105,475.28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5,115,789.41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2,636,997,066.22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3,729,591,846.47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2,434,699,689.15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2,201,218,504.03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322,179.67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322,179.67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562,117,014.05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163,929,368.12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3,883,381.13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311,058,653.28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14,350,147.90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20,371,117.33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14,978,952.71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15,297,148.05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732,851.65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37,737,115.09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58,958,134.56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123,620,910.65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67,028,093.50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3,192,442,242.00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2,838,183,198.54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5,829,439,308.22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6,567,775,045.01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662,602,309.73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680,778,677.77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330,800,000.00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922,053,373.10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478,296,724.48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525,420,137.77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131,662,429.51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122,112,791.92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17,494,239.07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18,040,179.39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2,092,457.20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1,081,059.69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400,820,214.78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632,051,184.16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宋体"/>
                <w:sz w:val="18"/>
                <w:szCs w:val="18"/>
              </w:rPr>
            </w:pPr>
            <w:r>
              <w:rPr>
                <w:rFonts w:ascii="Times New Roman" w:hAnsi="Times New Roman"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534,557.66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138,047,445.67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126,986,019.04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11,849,618.66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11,394,073.15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2,173,665,439.10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3,039,917,495.99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860,965,824.90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821,012,453.14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宋体"/>
                <w:sz w:val="18"/>
                <w:szCs w:val="18"/>
              </w:rPr>
            </w:pPr>
            <w:r>
              <w:rPr>
                <w:rFonts w:ascii="Times New Roman" w:hAnsi="Times New Roman"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6,584,250.18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13,595,139.59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302,600,000.00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58,600,000.00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17,309,965.85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1,344,960,040.93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1,103,207,592.73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3,518,625,480.03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4,143,125,088.72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1,079,128,488.00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1,078,860,185.00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171,571,679.93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171,581,632.30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900" w:firstLineChars="500"/>
              <w:rPr>
                <w:rFonts w:ascii="Times New Roman" w:hAnsi="Times New Roman" w:eastAsia="宋体" w:cs="宋体"/>
                <w:sz w:val="18"/>
                <w:szCs w:val="18"/>
              </w:rPr>
            </w:pPr>
            <w:r>
              <w:rPr>
                <w:rFonts w:ascii="Times New Roman" w:hAnsi="Times New Roman"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830,246,509.95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812,154,712.44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37,244,672.24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31,491,174.00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-11,777,820.33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-8,833,365.24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15,171,713.72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138,660,036.63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2,310,813,828.19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2,424,649,956.29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5,829,439,308.22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6,567,775,045.01</w:t>
            </w:r>
          </w:p>
        </w:tc>
      </w:tr>
    </w:tbl>
    <w:p>
      <w:pPr>
        <w:pStyle w:val="3"/>
        <w:spacing w:line="280" w:lineRule="exact"/>
        <w:jc w:val="left"/>
        <w:rPr>
          <w:rFonts w:ascii="Times New Roman" w:hAnsi="Times New Roman" w:cs="宋体"/>
          <w:b/>
          <w:bCs/>
        </w:rPr>
      </w:pPr>
      <w:bookmarkStart w:id="246" w:name="_Toc989055"/>
      <w:r>
        <w:rPr>
          <w:rFonts w:ascii="Times New Roman" w:hAnsi="Times New Roman" w:cs="宋体"/>
          <w:b/>
          <w:bCs/>
        </w:rPr>
        <w:t>3、合并利润表</w:t>
      </w:r>
      <w:bookmarkEnd w:id="246"/>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2021年度</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16,116,307,059.41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19,509,959,768.79</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16,116,307,059.41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19,509,959,768.79</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15,971,635,787.21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19,761,083,269.71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15,466,849,168.78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19,144,365,402.24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提取保险责任合同准备金净额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22,098,116.20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14,931,463.45</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172,414,558.87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237,283,829.79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266,503,688.37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285,641,586.12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8,002,970.35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8,343,348.93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35,767,284.64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70,517,639.18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宋体"/>
                <w:sz w:val="18"/>
                <w:szCs w:val="18"/>
              </w:rPr>
            </w:pPr>
            <w:r>
              <w:rPr>
                <w:rFonts w:ascii="Times New Roman" w:hAnsi="Times New Roman"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104,392,145.37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111,260,939.13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rPr>
                <w:rFonts w:ascii="Times New Roman" w:hAnsi="Times New Roman" w:eastAsia="宋体" w:cs="宋体"/>
                <w:sz w:val="18"/>
                <w:szCs w:val="18"/>
              </w:rPr>
            </w:pPr>
            <w:r>
              <w:rPr>
                <w:rFonts w:ascii="Times New Roman" w:hAnsi="Times New Roman"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75,587,016.26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50,794,105.21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19,357,356.95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25,015,485.63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966,929.31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594,962.16</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宋体"/>
                <w:sz w:val="18"/>
                <w:szCs w:val="18"/>
              </w:rPr>
            </w:pPr>
            <w:r>
              <w:rPr>
                <w:rFonts w:ascii="Times New Roman" w:hAnsi="Times New Roman"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rPr>
                <w:rFonts w:ascii="Times New Roman" w:hAnsi="Times New Roman" w:eastAsia="宋体" w:cs="宋体"/>
                <w:sz w:val="18"/>
                <w:szCs w:val="18"/>
              </w:rPr>
            </w:pPr>
            <w:r>
              <w:rPr>
                <w:rFonts w:ascii="Times New Roman" w:hAnsi="Times New Roman"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-7,314,695.71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-11,275,660.94</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46,468,338.93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-545,988,490.48</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-85,474,446.37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-113,537,951.85</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118,674,755.31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-896,315,156.40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4,574,994.57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532,889.33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12,393,757.09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5,448,844.71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110,855,992.79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-901,231,111.78</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11,213,917.07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-53,411,281.60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99,642,075.72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-847,819,830.18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99,642,075.72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-847,819,830.18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1.归属于母公司股东的净利润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75,375,610.30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-658,573,721.79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24,266,465.42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-189,246,108.39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-36.74</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-36.74</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-36.74</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96,697,620.63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-847,819,866.92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72,431,155.21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-658,573,758.53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24,266,465.42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-189,246,108.39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-0.64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-0.57</w:t>
            </w:r>
          </w:p>
        </w:tc>
      </w:tr>
    </w:tbl>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法定代表人：余宇                                                         主管会计工作负责人：张凌                                 会计机构负责人：刘璐希</w:t>
      </w:r>
    </w:p>
    <w:p>
      <w:pPr>
        <w:pStyle w:val="3"/>
        <w:spacing w:line="280" w:lineRule="exact"/>
        <w:jc w:val="left"/>
        <w:rPr>
          <w:rFonts w:ascii="Times New Roman" w:hAnsi="Times New Roman" w:cs="宋体"/>
          <w:b/>
          <w:bCs/>
        </w:rPr>
      </w:pPr>
      <w:bookmarkStart w:id="247" w:name="_Toc989056"/>
      <w:r>
        <w:rPr>
          <w:rFonts w:ascii="Times New Roman" w:hAnsi="Times New Roman" w:cs="宋体"/>
          <w:b/>
          <w:bCs/>
        </w:rPr>
        <w:t>4、母公司利润表</w:t>
      </w:r>
      <w:bookmarkEnd w:id="24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2021年度</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5,474,673,735.67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6,569,240,364.29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5,238,862,453.01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6,349,780,207.33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6,591,618.36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3,452,179.72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111,473,411.67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117,989,220.25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117,829,644.85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128,717,071.65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8,246,604.74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437,131.57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57,696,686.39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71,097,143.59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80,759,049.35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85,689,279.06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rPr>
                <w:rFonts w:ascii="Times New Roman" w:hAnsi="Times New Roman" w:eastAsia="宋体" w:cs="宋体"/>
                <w:sz w:val="18"/>
                <w:szCs w:val="18"/>
              </w:rPr>
            </w:pPr>
            <w:r>
              <w:rPr>
                <w:rFonts w:ascii="Times New Roman" w:hAnsi="Times New Roman"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24,727,217.35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22,364,888.63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6,514,071.09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4,948,508.59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1,526,929.31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-820,569.24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rPr>
                <w:rFonts w:ascii="Times New Roman" w:hAnsi="Times New Roman" w:eastAsia="宋体" w:cs="宋体"/>
                <w:sz w:val="18"/>
                <w:szCs w:val="18"/>
              </w:rPr>
            </w:pPr>
            <w:r>
              <w:rPr>
                <w:rFonts w:ascii="Times New Roman" w:hAnsi="Times New Roman"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-1,309,998.53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-119,698,385.91</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-42,928,390.94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-144,741,587.66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26,960.24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-10,744.64</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-102,197,112.18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-362,555,368.68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539,695.97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228,140.94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4,262,492.05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2,493,690.17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-105,919,908.26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-364,820,917.91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17,901,564.38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-42,526,679.66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-123,821,472.64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-322,294,238.25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-123,821,472.64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-322,294,238.25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-126,765,927.73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-322,294,274.99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bl>
    <w:p>
      <w:pPr>
        <w:pStyle w:val="3"/>
        <w:spacing w:line="280" w:lineRule="exact"/>
        <w:jc w:val="left"/>
        <w:rPr>
          <w:rFonts w:ascii="Times New Roman" w:hAnsi="Times New Roman" w:cs="宋体"/>
          <w:b/>
          <w:bCs/>
        </w:rPr>
      </w:pPr>
      <w:bookmarkStart w:id="248" w:name="_Toc989057"/>
      <w:r>
        <w:rPr>
          <w:rFonts w:ascii="Times New Roman" w:hAnsi="Times New Roman" w:cs="宋体"/>
          <w:b/>
          <w:bCs/>
        </w:rPr>
        <w:t>5、合并现金流量表</w:t>
      </w:r>
      <w:bookmarkEnd w:id="24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2021年度</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15,536,318,636.31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20,511,476,296.93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58,310,071.45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21,380,719.29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159,705,370.89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215,803,046.09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15,754,334,078.65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20,748,660,062.31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13,935,734,552.23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19,945,208,829.58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537,916,394.25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526,117,980.38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43,597,291.04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38,327,129.74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295,983,378.97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326,683,892.10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14,813,231,616.49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20,836,337,831.80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941,102,462.16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-87,677,769.49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12,966,929.31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54,478,054.62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99,313,287.53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897,444,983.93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99,313,287.53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669,058,334.22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1,299,790,611.84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1,430,000,000.00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3,500,070.00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2,099,058,334.22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1,303,290,681.84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-1,201,613,350.29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-1,203,977,394.31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35,971,181.49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707,953,202.64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1,249,456,610.91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2,184,623,266.54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850,043,520.53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862,156,300.37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2,135,471,312.93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3,754,732,769.55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1,449,922,162.82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2,549,381,607.23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82,046,252.06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258,773,798.21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2,466,208.22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1,338,989,436.86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85,208,346.08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2,870,957,851.74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2,893,363,751.52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-735,486,538.81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861,369,018.03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-1,106,209.94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-248,283.18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-997,103,636.88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-430,534,428.95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1,746,221,993.07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2,176,756,422.02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749,118,356.19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1,746,221,993.07</w:t>
            </w:r>
          </w:p>
        </w:tc>
      </w:tr>
    </w:tbl>
    <w:p>
      <w:pPr>
        <w:pStyle w:val="3"/>
        <w:spacing w:line="280" w:lineRule="exact"/>
        <w:jc w:val="left"/>
        <w:rPr>
          <w:rFonts w:ascii="Times New Roman" w:hAnsi="Times New Roman" w:cs="宋体"/>
          <w:b/>
          <w:bCs/>
        </w:rPr>
      </w:pPr>
      <w:bookmarkStart w:id="249" w:name="_Toc989058"/>
      <w:r>
        <w:rPr>
          <w:rFonts w:ascii="Times New Roman" w:hAnsi="Times New Roman" w:cs="宋体"/>
          <w:b/>
          <w:bCs/>
        </w:rPr>
        <w:t>6、母公司现金流量表</w:t>
      </w:r>
      <w:bookmarkEnd w:id="249"/>
    </w:p>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2021年度</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6,197,516,889.66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6,962,820,471.93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11,155,391.37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10,259,965.07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90,103,281.65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81,914,347.25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6,298,775,562.68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7,054,994,784.25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5,898,514,640.47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6,269,992,999.56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241,641,515.95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235,285,635.79</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-289,961.07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14,352,925.30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134,772,171.15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214,946,081.92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6,274,638,366.50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6,734,577,642.57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24,137,196.18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320,417,141.68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8,563,430.76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1,526,929.31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459,410.52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386,246.03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1,031,698,780.29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638,076,359.72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1,263,685,120.12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647,026,036.51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108,149,909.55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174,328,420.86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499,166,479.64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896,060,000.00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1,174,130,000.00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1,400,209,909.55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1,847,624,900.50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-136,524,789.43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-1,200,598,863.99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31,971,181.49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655,953,202.64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1,049,000,000.00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173,697,500.00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456,129,145.54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1,015,668,681.49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2,161,082,348.18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828,500,000.00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990,000,000.00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47,017,314.90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229,452,185.55</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307,642,819.45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13,217,083.02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1,183,160,134.35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1,232,669,268.57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-167,491,452.86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928,413,079.61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9,399.73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-25,576.80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-279,869,646.38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48,205,780.50</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698,085,152.06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649,879,371.56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418,215,505.68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698,085,152.06</w:t>
            </w:r>
          </w:p>
        </w:tc>
      </w:tr>
    </w:tbl>
    <w:p>
      <w:pPr>
        <w:pStyle w:val="3"/>
        <w:spacing w:line="280" w:lineRule="exact"/>
        <w:jc w:val="left"/>
        <w:rPr>
          <w:rFonts w:ascii="Times New Roman" w:hAnsi="Times New Roman" w:cs="宋体"/>
          <w:b/>
          <w:bCs/>
        </w:rPr>
      </w:pPr>
      <w:bookmarkStart w:id="250" w:name="_Toc989059"/>
      <w:r>
        <w:rPr>
          <w:rFonts w:ascii="Times New Roman" w:hAnsi="Times New Roman" w:cs="宋体"/>
          <w:b/>
          <w:bCs/>
        </w:rPr>
        <w:t>7、合并所有者权益变动表</w:t>
      </w:r>
      <w:bookmarkEnd w:id="250"/>
    </w:p>
    <w:p>
      <w:pPr>
        <w:spacing w:line="240" w:lineRule="exact"/>
        <w:rPr>
          <w:rFonts w:ascii="Times New Roman" w:hAnsi="Times New Roman" w:eastAsia="宋体" w:cs="宋体"/>
          <w:sz w:val="18"/>
          <w:szCs w:val="18"/>
        </w:rPr>
      </w:pPr>
      <w:r>
        <w:rPr>
          <w:rFonts w:ascii="Times New Roman" w:hAnsi="Times New Roman" w:eastAsia="宋体" w:cs="宋体"/>
          <w:sz w:val="18"/>
          <w:szCs w:val="18"/>
        </w:rPr>
        <w:t>本期金额</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602"/>
        <w:gridCol w:w="602"/>
        <w:gridCol w:w="602"/>
        <w:gridCol w:w="602"/>
        <w:gridCol w:w="603"/>
        <w:gridCol w:w="602"/>
        <w:gridCol w:w="602"/>
        <w:gridCol w:w="602"/>
        <w:gridCol w:w="602"/>
        <w:gridCol w:w="602"/>
        <w:gridCol w:w="602"/>
        <w:gridCol w:w="602"/>
        <w:gridCol w:w="602"/>
        <w:gridCol w:w="607"/>
        <w:gridCol w:w="602"/>
        <w:gridCol w:w="603"/>
      </w:tblGrid>
      <w:tr>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2022年度</w:t>
            </w:r>
          </w:p>
        </w:tc>
      </w:tr>
      <w:tr>
        <w:tblPrEx>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atLeast"/>
              <w:jc w:val="center"/>
              <w:rPr>
                <w:rFonts w:ascii="Times New Roman" w:hAnsi="Times New Roman" w:eastAsia="宋体" w:cs="宋体"/>
                <w:sz w:val="18"/>
                <w:szCs w:val="18"/>
              </w:rPr>
            </w:pPr>
            <w:r>
              <w:rPr>
                <w:rFonts w:ascii="Times New Roman" w:hAnsi="Times New Roman" w:eastAsia="宋体" w:cs="宋体"/>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所有者权益合计</w:t>
            </w:r>
          </w:p>
        </w:tc>
      </w:tr>
      <w:tr>
        <w:tblPrEx>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1,078,860,185.00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171,581,632.30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813,738,917.61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31,491,174.00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-8,833,365.24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947,273,347.94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3,234,847,472.77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155,665,898.19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3,390,513,370.96</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同一控制下企业合并</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1,078,860,185.00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171,581,632.30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813,738,917.61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31,491,174.00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-8,833,365.24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947,273,347.94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3,234,847,472.77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155,665,898.19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3,390,513,370.96</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268,303.00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-9,952.37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18,091,797.51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5,753,498.24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75,708,760.03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85,360,954.84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27,846,465.42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113,207,420.26</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75,375,610.30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72,431,155.21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24,266,465.42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96,697,620.63</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268,303.00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-9,952.37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18,091,797.51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5,753,498.24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12,596,649.90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4,000,000.00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16,596,649.90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4,716,877.00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29,123,653.48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33,840,530.48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4,000,000.00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37,840,530.48</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-4,448,574.00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-9,952.37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-11,031,855.97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5,753,498.24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-21,243,880.58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-21,243,880.58</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333,149.73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333,149.73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-86,850.27</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333,149.73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333,149.73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-86,850.27</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1,079,128,488.00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171,571,679.93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831,830,715.12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37,244,672.24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-11,777,820.33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1,022,982,107.97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3,320,208,427.61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183,512,363.61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3,503,720,791.22</w:t>
            </w:r>
          </w:p>
        </w:tc>
      </w:tr>
    </w:tbl>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上期金额</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602"/>
        <w:gridCol w:w="602"/>
        <w:gridCol w:w="602"/>
        <w:gridCol w:w="602"/>
        <w:gridCol w:w="603"/>
        <w:gridCol w:w="602"/>
        <w:gridCol w:w="602"/>
        <w:gridCol w:w="602"/>
        <w:gridCol w:w="602"/>
        <w:gridCol w:w="602"/>
        <w:gridCol w:w="602"/>
        <w:gridCol w:w="602"/>
        <w:gridCol w:w="602"/>
        <w:gridCol w:w="607"/>
        <w:gridCol w:w="602"/>
        <w:gridCol w:w="603"/>
      </w:tblGrid>
      <w:tr>
        <w:tblPrEx>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2021年度</w:t>
            </w:r>
          </w:p>
        </w:tc>
      </w:tr>
      <w:tr>
        <w:tblPrEx>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所有者权益合计</w:t>
            </w:r>
          </w:p>
        </w:tc>
      </w:tr>
      <w:tr>
        <w:tblPrEx>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995,938,580.00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172,286,014.02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227,727,076.42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52,683,930.00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-8,833,328.50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1,787,835,116.73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3,385,987,457.83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309,402,646.69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3,695,390,104.52</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同一控制下企业合并</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995,938,580.00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172,286,014.02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227,727,076.42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52,683,930.00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-8,833,328.50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1,787,835,116.73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3,385,987,457.83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309,402,646.69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3,695,390,104.52</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82,921,605.00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-704,381.72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586,011,841.19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-21,192,756.00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-840,561,768.79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-151,139,985.06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-153,736,748.50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-304,876,733.56</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-658,573,721.79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-658,573,758.53</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-189,246,108.39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-847,819,866.92</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82,921,605.00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-704,381.72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586,011,841.19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-21,192,756.00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689,421,820.47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52,000,000.00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741,421,820.47</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82,921,605.00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579,233,112.08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-21,192,756.00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683,347,473.08</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52,000,000.00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735,347,473.08</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3,942,306.80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3,942,306.80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3,942,306.80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-704,381.72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2,836,422.31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2,132,040.59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2,132,040.59</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-181,988,047.00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-181,988,047.00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-16,490,640.11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-198,478,687.11</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-181,988,047.00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-181,988,047.00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-2,466,208.22</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-184,454,255.22</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-14,024,431.89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-14,024,431.89</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1,078,860,185.00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171,581,632.30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813,738,917.61</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31,491,174.00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-8,833,365.24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947,273,347.94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3,234,847,472.77</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155,665,898.19</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3,390,513,370.96</w:t>
            </w:r>
          </w:p>
        </w:tc>
      </w:tr>
    </w:tbl>
    <w:p>
      <w:pPr>
        <w:pStyle w:val="3"/>
        <w:spacing w:line="280" w:lineRule="exact"/>
        <w:jc w:val="left"/>
        <w:rPr>
          <w:rFonts w:ascii="Times New Roman" w:hAnsi="Times New Roman" w:cs="宋体"/>
          <w:b/>
          <w:bCs/>
        </w:rPr>
      </w:pPr>
      <w:bookmarkStart w:id="251" w:name="_Toc989060"/>
      <w:r>
        <w:rPr>
          <w:rFonts w:ascii="Times New Roman" w:hAnsi="Times New Roman" w:cs="宋体"/>
          <w:b/>
          <w:bCs/>
        </w:rPr>
        <w:t>8、母公司所有者权益变动表</w:t>
      </w:r>
      <w:bookmarkEnd w:id="251"/>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本期金额</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741"/>
        <w:gridCol w:w="741"/>
        <w:gridCol w:w="741"/>
        <w:gridCol w:w="741"/>
        <w:gridCol w:w="742"/>
        <w:gridCol w:w="741"/>
        <w:gridCol w:w="741"/>
        <w:gridCol w:w="741"/>
        <w:gridCol w:w="741"/>
        <w:gridCol w:w="741"/>
        <w:gridCol w:w="741"/>
        <w:gridCol w:w="741"/>
        <w:gridCol w:w="746"/>
      </w:tblGrid>
      <w:tr>
        <w:tblPrEx>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2022年度</w:t>
            </w:r>
          </w:p>
        </w:tc>
      </w:tr>
      <w:tr>
        <w:tblPrEx>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所有者权益合计</w:t>
            </w:r>
          </w:p>
        </w:tc>
      </w:tr>
      <w:tr>
        <w:tblPrEx>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1,078,860,185.00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171,581,632.30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812,154,712.44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31,491,174.00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-8,833,365.24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138,660,036.63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2,424,649,956.29</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1,078,860,185.00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171,581,632.30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812,154,712.44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31,491,174.00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-8,833,365.24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138,660,036.63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2,424,649,956.29</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268,303.00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-9,952.37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18,091,797.51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5,753,498.24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-123,488,322.91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-113,836,128.10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-123,821,472.64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-126,765,927.73</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268,303.00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-9,952.37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18,091,797.51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5,753,498.24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12,596,649.90</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4,716,877.00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29,128,327.48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33,845,204.48</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-4,448,574.00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-9,952.37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-11,036,529.97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5,753,498.24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-21,248,554.58</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333,149.73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333,149.73</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333,149.73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333,149.73</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1,079,128,488.00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171,571,679.93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830,246,509.95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37,244,672.24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-11,777,820.33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15,171,713.72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2,310,813,828.19</w:t>
            </w:r>
          </w:p>
        </w:tc>
      </w:tr>
    </w:tbl>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上期金额</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741"/>
        <w:gridCol w:w="741"/>
        <w:gridCol w:w="741"/>
        <w:gridCol w:w="741"/>
        <w:gridCol w:w="742"/>
        <w:gridCol w:w="741"/>
        <w:gridCol w:w="741"/>
        <w:gridCol w:w="741"/>
        <w:gridCol w:w="741"/>
        <w:gridCol w:w="741"/>
        <w:gridCol w:w="741"/>
        <w:gridCol w:w="741"/>
        <w:gridCol w:w="746"/>
      </w:tblGrid>
      <w:tr>
        <w:tblPrEx>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2021年度</w:t>
            </w:r>
          </w:p>
        </w:tc>
      </w:tr>
      <w:tr>
        <w:tblPrEx>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所有者权益合计</w:t>
            </w:r>
          </w:p>
        </w:tc>
      </w:tr>
      <w:tr>
        <w:tblPrEx>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eastAsia="宋体"/>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995,938,580.00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172,286,014.02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228,979,293.56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52,683,930.00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-8,833,328.50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642,942,321.88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2,242,346,880.12</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995,938,580.00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172,286,014.02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228,979,293.56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52,683,930.00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-8,833,328.50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642,942,321.88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2,242,346,880.12</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82,921,605.00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-704,381.72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583,175,418.88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-21,192,756.00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-504,282,285.25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182,303,076.17</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-322,294,238.25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-322,294,274.99</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82,921,605.00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-704,381.72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583,175,418.88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-21,192,756.00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686,585,398.16</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82,921,605.00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579,233,112.08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-21,192,756.00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683,347,473.08</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3,942,306.80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3,942,306.80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-704,381.72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-704,381.72</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-181,988,047.00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-181,988,047.00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-181,988,047.00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-181,988,047.00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1,078,860,185.00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171,581,632.30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812,154,712.44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31,491,174.00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-8,833,365.24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138,660,036.63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2,424,649,956.29</w:t>
            </w:r>
          </w:p>
        </w:tc>
      </w:tr>
    </w:tbl>
    <w:p>
      <w:pPr>
        <w:pStyle w:val="2"/>
        <w:spacing w:before="300" w:after="300" w:line="320" w:lineRule="exact"/>
        <w:rPr>
          <w:rFonts w:ascii="Times New Roman" w:hAnsi="Times New Roman" w:eastAsia="宋体" w:cs="宋体"/>
          <w:b/>
          <w:bCs/>
          <w:sz w:val="24"/>
          <w:szCs w:val="24"/>
        </w:rPr>
      </w:pPr>
      <w:bookmarkStart w:id="252" w:name="_Toc133533626"/>
      <w:bookmarkStart w:id="253" w:name="_Toc989061"/>
      <w:r>
        <w:rPr>
          <w:rFonts w:ascii="Times New Roman" w:hAnsi="Times New Roman" w:eastAsia="宋体" w:cs="宋体"/>
          <w:b/>
          <w:bCs/>
          <w:sz w:val="24"/>
          <w:szCs w:val="24"/>
        </w:rPr>
        <w:t>三、公司基本情况</w:t>
      </w:r>
      <w:bookmarkEnd w:id="252"/>
      <w:bookmarkEnd w:id="253"/>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山东龙大美食股份有限公司（以下简称“本公司”或“公司”）于2003年7月在山东省莱阳市食品工业园注册成立。总部位于山东省莱阳市龙门东路99号。</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本公司及各子公司（统称“本集团”）主要从事屠宰、肉类加工业及进口贸易。</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本财务报表业经本公司董事会于2023年4月28日决议批准报出。</w:t>
      </w:r>
    </w:p>
    <w:p>
      <w:pPr>
        <w:pStyle w:val="17"/>
        <w:spacing w:line="276" w:lineRule="auto"/>
        <w:rPr>
          <w:rFonts w:ascii="Times New Roman" w:hAnsi="Times New Roman"/>
          <w:sz w:val="18"/>
          <w:szCs w:val="18"/>
        </w:rPr>
      </w:pPr>
      <w:r>
        <w:rPr>
          <w:rFonts w:hint="eastAsia" w:ascii="Times New Roman" w:hAnsi="Times New Roman"/>
          <w:sz w:val="18"/>
          <w:szCs w:val="18"/>
        </w:rPr>
        <w:t>  截至2022年12月31日，本集团纳入合并范围的子公司共38户，详见本附注九“在其他主体中的权益”。本集团本年合并范围比上年增加8户，详见本附注八“合并范围的变更”。</w:t>
      </w:r>
    </w:p>
    <w:p>
      <w:pPr>
        <w:pStyle w:val="2"/>
        <w:spacing w:before="300" w:after="300" w:line="320" w:lineRule="exact"/>
        <w:rPr>
          <w:rFonts w:ascii="Times New Roman" w:hAnsi="Times New Roman" w:eastAsia="宋体" w:cs="宋体"/>
          <w:b/>
          <w:bCs/>
          <w:sz w:val="24"/>
          <w:szCs w:val="24"/>
        </w:rPr>
      </w:pPr>
      <w:bookmarkStart w:id="254" w:name="_Toc989062"/>
      <w:bookmarkStart w:id="255" w:name="_Toc133533627"/>
      <w:r>
        <w:rPr>
          <w:rFonts w:ascii="Times New Roman" w:hAnsi="Times New Roman" w:eastAsia="宋体" w:cs="宋体"/>
          <w:b/>
          <w:bCs/>
          <w:sz w:val="24"/>
          <w:szCs w:val="24"/>
        </w:rPr>
        <w:t>四、财务报表的编制基础</w:t>
      </w:r>
      <w:bookmarkEnd w:id="254"/>
      <w:bookmarkEnd w:id="255"/>
    </w:p>
    <w:p>
      <w:pPr>
        <w:pStyle w:val="3"/>
        <w:spacing w:line="280" w:lineRule="exact"/>
        <w:jc w:val="left"/>
        <w:rPr>
          <w:rFonts w:ascii="Times New Roman" w:hAnsi="Times New Roman" w:cs="宋体"/>
          <w:b/>
          <w:bCs/>
        </w:rPr>
      </w:pPr>
      <w:bookmarkStart w:id="256" w:name="_Toc989063"/>
      <w:r>
        <w:rPr>
          <w:rFonts w:ascii="Times New Roman" w:hAnsi="Times New Roman" w:cs="宋体"/>
          <w:b/>
          <w:bCs/>
        </w:rPr>
        <w:t>1、编制基础</w:t>
      </w:r>
      <w:bookmarkEnd w:id="256"/>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财务报表以持续经营假设为基础，根据实际发生的交易和事项，按照财政部发布的《企业会计准则——基本准则》（财政部令第33号发布、财政部令第76号修订）、于2006年2月15日及其后颁布和修订的41项具体会计准则、企业会计准则应用指南、企业会计准则解释及其他相关规定（以下合称“企业会计准则”），以及中国证券监督管理委员会《公开发行证券的公司信息披露编报规则第15号——财务报告的一般规定（2014年修订）》的披露规定编制。</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根据企业会计准则的相关规定，本集团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pPr>
        <w:pStyle w:val="3"/>
        <w:spacing w:line="280" w:lineRule="exact"/>
        <w:jc w:val="left"/>
        <w:rPr>
          <w:rFonts w:ascii="Times New Roman" w:hAnsi="Times New Roman" w:cs="宋体"/>
          <w:b/>
          <w:bCs/>
        </w:rPr>
      </w:pPr>
      <w:bookmarkStart w:id="257" w:name="_Toc989064"/>
      <w:r>
        <w:rPr>
          <w:rFonts w:ascii="Times New Roman" w:hAnsi="Times New Roman" w:cs="宋体"/>
          <w:b/>
          <w:bCs/>
        </w:rPr>
        <w:t>2、持续经营</w:t>
      </w:r>
      <w:bookmarkEnd w:id="257"/>
    </w:p>
    <w:p>
      <w:pPr>
        <w:pStyle w:val="17"/>
        <w:spacing w:before="0" w:beforeAutospacing="0" w:after="0" w:afterAutospacing="0"/>
        <w:ind w:left="368"/>
        <w:rPr>
          <w:rFonts w:ascii="Times New Roman" w:hAnsi="Times New Roman"/>
          <w:sz w:val="18"/>
          <w:szCs w:val="18"/>
        </w:rPr>
      </w:pPr>
      <w:r>
        <w:rPr>
          <w:rFonts w:hint="eastAsia" w:ascii="Times New Roman" w:hAnsi="Times New Roman"/>
          <w:sz w:val="18"/>
          <w:szCs w:val="18"/>
        </w:rPr>
        <w:t>公司自本报告期末至少</w:t>
      </w:r>
      <w:r>
        <w:rPr>
          <w:rFonts w:ascii="Times New Roman" w:hAnsi="Times New Roman" w:cs="Times New Roman"/>
          <w:sz w:val="18"/>
          <w:szCs w:val="18"/>
        </w:rPr>
        <w:t>12</w:t>
      </w:r>
      <w:r>
        <w:rPr>
          <w:rFonts w:hint="eastAsia" w:ascii="Times New Roman" w:hAnsi="Times New Roman"/>
          <w:sz w:val="18"/>
          <w:szCs w:val="18"/>
        </w:rPr>
        <w:t>个月内具备持续经营能力，无影响持续经营能力的重大事项。</w:t>
      </w:r>
    </w:p>
    <w:p>
      <w:pPr>
        <w:pStyle w:val="2"/>
        <w:spacing w:before="300" w:after="300" w:line="560" w:lineRule="exact"/>
        <w:rPr>
          <w:rFonts w:ascii="Times New Roman" w:hAnsi="Times New Roman" w:eastAsia="宋体" w:cs="宋体"/>
          <w:b/>
          <w:bCs/>
          <w:sz w:val="24"/>
          <w:szCs w:val="24"/>
        </w:rPr>
      </w:pPr>
      <w:bookmarkStart w:id="258" w:name="_Toc133533628"/>
      <w:bookmarkStart w:id="259" w:name="_Toc989065"/>
      <w:r>
        <w:rPr>
          <w:rFonts w:ascii="Times New Roman" w:hAnsi="Times New Roman" w:eastAsia="宋体" w:cs="宋体"/>
          <w:b/>
          <w:bCs/>
          <w:sz w:val="24"/>
          <w:szCs w:val="24"/>
        </w:rPr>
        <w:t>五、重要会计政策及会计估计</w:t>
      </w:r>
      <w:bookmarkEnd w:id="258"/>
      <w:bookmarkEnd w:id="259"/>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公司需遵守《深圳证券交易所上市公司自律监管指引第3号——行业信息披露》中食品及酒制造相关业的披露要求</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根据实际生产经营特点，依据相关企业会计准则的规定，对收入确认等交易和事项制定了若干项具体会计政策和会计估计，详见本附注五、39“收入”各项描述。关于管理层所作出的重大会计判断和估计的说明，请参阅附注五、45“重大会计判断和估计”。</w:t>
      </w:r>
    </w:p>
    <w:p>
      <w:pPr>
        <w:pStyle w:val="3"/>
        <w:spacing w:line="280" w:lineRule="exact"/>
        <w:jc w:val="left"/>
        <w:rPr>
          <w:rFonts w:ascii="Times New Roman" w:hAnsi="Times New Roman" w:cs="宋体"/>
          <w:b/>
          <w:bCs/>
        </w:rPr>
      </w:pPr>
      <w:bookmarkStart w:id="260" w:name="_Toc989066"/>
      <w:r>
        <w:rPr>
          <w:rFonts w:ascii="Times New Roman" w:hAnsi="Times New Roman" w:cs="宋体"/>
          <w:b/>
          <w:bCs/>
        </w:rPr>
        <w:t>1、遵循企业会计准则的声明</w:t>
      </w:r>
      <w:bookmarkEnd w:id="260"/>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公司编制的财务报表符合企业会计准则的要求，真实、完整地反映了本公司及本集团2022年12月31日的财务状况及2022年度的经营成果和现金流量等有关信息。此外，本公司及本集团的财务报表在所有重大方面符合中国证券监督管理委员会2014年修订的《公开发行证券的公司信息披露编报规则第15号——财务报告的一般规定》有关财务报表及其附注的披露要求。</w:t>
      </w:r>
    </w:p>
    <w:p>
      <w:pPr>
        <w:pStyle w:val="3"/>
        <w:spacing w:line="280" w:lineRule="exact"/>
        <w:jc w:val="left"/>
        <w:rPr>
          <w:rFonts w:ascii="Times New Roman" w:hAnsi="Times New Roman" w:cs="宋体"/>
          <w:b/>
          <w:bCs/>
        </w:rPr>
      </w:pPr>
      <w:bookmarkStart w:id="261" w:name="_Toc989067"/>
      <w:r>
        <w:rPr>
          <w:rFonts w:ascii="Times New Roman" w:hAnsi="Times New Roman" w:cs="宋体"/>
          <w:b/>
          <w:bCs/>
        </w:rPr>
        <w:t>2、会计期间</w:t>
      </w:r>
      <w:bookmarkEnd w:id="261"/>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本集团的会计期间分为年度和中期，会计中期指短于一个完整的会计年度的报告期间。本集团会计年度采用公历年度，即每年自1月1日起至12月31日止。</w:t>
      </w:r>
    </w:p>
    <w:p>
      <w:pPr>
        <w:pStyle w:val="3"/>
        <w:spacing w:line="280" w:lineRule="exact"/>
        <w:jc w:val="left"/>
        <w:rPr>
          <w:rFonts w:ascii="Times New Roman" w:hAnsi="Times New Roman" w:cs="宋体"/>
          <w:b/>
          <w:bCs/>
        </w:rPr>
      </w:pPr>
      <w:bookmarkStart w:id="262" w:name="_Toc989068"/>
      <w:r>
        <w:rPr>
          <w:rFonts w:ascii="Times New Roman" w:hAnsi="Times New Roman" w:cs="宋体"/>
          <w:b/>
          <w:bCs/>
        </w:rPr>
        <w:t>3、营业周期</w:t>
      </w:r>
      <w:bookmarkEnd w:id="262"/>
    </w:p>
    <w:p>
      <w:pPr>
        <w:pStyle w:val="17"/>
        <w:spacing w:before="0" w:beforeAutospacing="0" w:after="0" w:afterAutospacing="0" w:line="276" w:lineRule="auto"/>
        <w:ind w:firstLine="420"/>
        <w:jc w:val="both"/>
        <w:rPr>
          <w:rFonts w:ascii="Times New Roman" w:hAnsi="Times New Roman" w:cs="Times New Roman"/>
          <w:sz w:val="21"/>
          <w:szCs w:val="21"/>
        </w:rPr>
      </w:pPr>
      <w:r>
        <w:rPr>
          <w:rFonts w:hint="eastAsia" w:ascii="Times New Roman" w:hAnsi="Times New Roman" w:cs="Times New Roman"/>
          <w:sz w:val="18"/>
          <w:szCs w:val="18"/>
        </w:rPr>
        <w:t>正常营业周期是指本集团从购买用于加工的资产起至实现现金或现金等价物的期间。本集团以</w:t>
      </w:r>
      <w:r>
        <w:rPr>
          <w:rFonts w:ascii="Times New Roman" w:hAnsi="Times New Roman" w:cs="Times New Roman"/>
          <w:sz w:val="18"/>
          <w:szCs w:val="18"/>
        </w:rPr>
        <w:t>12</w:t>
      </w:r>
      <w:r>
        <w:rPr>
          <w:rFonts w:hint="eastAsia" w:ascii="Times New Roman" w:hAnsi="Times New Roman" w:cs="Times New Roman"/>
          <w:sz w:val="18"/>
          <w:szCs w:val="18"/>
        </w:rPr>
        <w:t>个月作为一个营业周期，并以其作为资产和负债的流动性划分标准。</w:t>
      </w:r>
    </w:p>
    <w:p>
      <w:pPr>
        <w:pStyle w:val="3"/>
        <w:spacing w:line="280" w:lineRule="exact"/>
        <w:jc w:val="left"/>
        <w:rPr>
          <w:rFonts w:ascii="Times New Roman" w:hAnsi="Times New Roman" w:cs="宋体"/>
          <w:b/>
          <w:bCs/>
        </w:rPr>
      </w:pPr>
      <w:bookmarkStart w:id="263" w:name="_Toc989069"/>
      <w:r>
        <w:rPr>
          <w:rFonts w:ascii="Times New Roman" w:hAnsi="Times New Roman" w:cs="宋体"/>
          <w:b/>
          <w:bCs/>
        </w:rPr>
        <w:t>4、记账本位币</w:t>
      </w:r>
      <w:bookmarkEnd w:id="263"/>
    </w:p>
    <w:p>
      <w:pPr>
        <w:pStyle w:val="17"/>
        <w:spacing w:before="0" w:beforeAutospacing="0" w:after="0" w:afterAutospacing="0" w:line="276" w:lineRule="auto"/>
        <w:ind w:firstLine="420"/>
        <w:rPr>
          <w:rFonts w:ascii="Times New Roman" w:hAnsi="Times New Roman" w:cs="Times New Roman"/>
          <w:sz w:val="21"/>
          <w:szCs w:val="21"/>
        </w:rPr>
      </w:pPr>
      <w:r>
        <w:rPr>
          <w:rFonts w:hint="eastAsia" w:ascii="Times New Roman" w:hAnsi="Times New Roman" w:cs="Times New Roman"/>
          <w:sz w:val="18"/>
          <w:szCs w:val="18"/>
        </w:rPr>
        <w:t>人民币为本公司及境内子公司经营所处的主要经济环境中的货币，本公司及境内子公司以人民币为记账本位币。本集团编制本财务报表时所采用的货币为人民币。</w:t>
      </w:r>
    </w:p>
    <w:p>
      <w:pPr>
        <w:pStyle w:val="3"/>
        <w:spacing w:line="280" w:lineRule="exact"/>
        <w:jc w:val="left"/>
        <w:rPr>
          <w:rFonts w:ascii="Times New Roman" w:hAnsi="Times New Roman" w:cs="宋体"/>
          <w:b/>
          <w:bCs/>
        </w:rPr>
      </w:pPr>
      <w:bookmarkStart w:id="264" w:name="_Toc989070"/>
      <w:r>
        <w:rPr>
          <w:rFonts w:ascii="Times New Roman" w:hAnsi="Times New Roman" w:cs="宋体"/>
          <w:b/>
          <w:bCs/>
        </w:rPr>
        <w:t>5、同一控制下和非同一控制下企业合并的会计处理方法</w:t>
      </w:r>
      <w:bookmarkEnd w:id="264"/>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企业合并，是指将两个或两个以上单独的企业合并形成一个报告主体的交易或事项。企业合并分为同一控制下企业合并和非同一控制下企业合并。</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（1）同一控制下企业合并</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合并方取得的资产和负债均按合并日在被合并方的账面价值计量。合并方取得的净资产账面价值与支付的合并对价账面价值（或发行股份面值总额）的差额，调整资本公积（股本溢价）；资本公积（股本溢价）不足以冲减的，调整留存收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合并方为进行企业合并发生的各项直接费用，于发生时计入当期损益。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（2）非同一控制下企业合并</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12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购买方取得被购买方的可抵扣暂时性差异，在购买日因不符合递延所得税资产确认条件而未予确认的，在购买日后12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通过多次交易分步实现的非同一控制下企业合并，根据《财政部关于印发企业会计准则解释第5号的通知》（财会[2012]19号）和《企业会计准则第33号——合并财务报表》第五十一条关于“一揽子交易”的判断标准（参见本附注五、6“合并财务报表的编制方法”（2）），判断该多次交易是否属于“一揽子交易”。属于“一揽子交易”的，参考本部分前面各段描述及本附注五、22“长期股权投资”进行会计处理；不属于“一揽子交易”的，区分个别财务报表和合并财务报表进行相关会计处理：</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w:t>
      </w:r>
    </w:p>
    <w:p>
      <w:pPr>
        <w:pStyle w:val="3"/>
        <w:spacing w:line="280" w:lineRule="exact"/>
        <w:jc w:val="left"/>
        <w:rPr>
          <w:rFonts w:ascii="Times New Roman" w:hAnsi="Times New Roman" w:cs="宋体"/>
          <w:b/>
          <w:bCs/>
        </w:rPr>
      </w:pPr>
      <w:bookmarkStart w:id="265" w:name="_Toc989071"/>
      <w:r>
        <w:rPr>
          <w:rFonts w:ascii="Times New Roman" w:hAnsi="Times New Roman" w:cs="宋体"/>
          <w:b/>
          <w:bCs/>
        </w:rPr>
        <w:t>6、合并财务报表的编制方法</w:t>
      </w:r>
      <w:bookmarkEnd w:id="265"/>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（1）合并财务报表范围的确定原则</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合并财务报表的合并范围以控制为基础予以确定。控制是指本集团拥有对被投资方的权力，通过参与被投资方的相关活动而享有可变回报，并且有能力运用对被投资方的权力影响该回报金额。合并范围包括本公司及全部子公司。子公司，是指被本集团控制的主体。</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一旦相关事实和情况的变化导致上述控制定义涉及的相关要素发生了变化，本集团将进行重新评估。</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（2）合并财务报表编制的方法</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从取得子公司的净资产和生产经营决策的实际控制权之日起，本集团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集团内所有重大往来余额、交易及未实现利润在合并财务报表编制时予以抵销。</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冲减少数股东权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该子公司直接处置相关资产或负债相同的基础进行会计处理。其后，对该部分剩余股权按照《企业会计准则第2号——长期股权投资》或《企业会计准则第22号——金融工具确认和计量》等相关规定进行后续计量，详见本附注五、22“长期股权投资”或本附注五、10“金融工具”。</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①这些交易是同时或者在考虑了彼此影响的情况下订立的；②这些交易整体才能达成一项完整的商业结果；③一项交易的发生取决于其他至少一项交易的发生；④一项交易单独看是不经济的，但是和其他交易一并考虑时是经济的。不属于一揽子交易的，对其中的每一项交易视情况分别按照“不丧失控制权的情况下部分处置对子公司的长期股权投资”（详见本附注五、22“长期股权投资”（2）④）和“因处置部分股权投资或其他原因丧失了对原有子公司的控制权”（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pPr>
        <w:pStyle w:val="3"/>
        <w:spacing w:line="280" w:lineRule="exact"/>
        <w:jc w:val="left"/>
        <w:rPr>
          <w:rFonts w:ascii="Times New Roman" w:hAnsi="Times New Roman" w:cs="宋体"/>
          <w:b/>
          <w:bCs/>
        </w:rPr>
      </w:pPr>
      <w:bookmarkStart w:id="266" w:name="_Toc989072"/>
      <w:r>
        <w:rPr>
          <w:rFonts w:ascii="Times New Roman" w:hAnsi="Times New Roman" w:cs="宋体"/>
          <w:b/>
          <w:bCs/>
        </w:rPr>
        <w:t>7、合营安排分类及共同经营会计处理方法</w:t>
      </w:r>
      <w:bookmarkEnd w:id="266"/>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合营安排，是指一项由两个或两个以上的参与方共同控制的安排。本集团根据在合营安排中享有的权利和承担的义务，将合营安排分为共同经营和合营企业。共同经营，是指本集团享有该安排相关资产且承担该安排相关负债的合营安排。合营企业，是指本集团仅对该安排的净资产享有权利的合营安排。</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本集团对合营企业的投资采用权益法核算，按照本附注五、22“长期股权投资”（2）②“权益法核算的长期股权投资”中所述的会计政策处理。</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作为合营方对共同经营，确认本集团单独持有的资产、单独所承担的负债，以及按本集团份额确认共同持有的资产和共同承担的负债；确认出售本集团享有的共同经营产出份额所产生的收入；按本集团份额确认共同经营因出售产出所产生的收入；确认本集团单独所发生的费用，以及按本集团份额确认共同经营发生的费用。</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当本集团作为合营方向共同经营投出或出售资产（该资产不构成业务，下同）、或者自共同经营购买资产时，在该等资产出售给第三方之前，本集团仅确认因该交易产生的损益中归属于共同经营其他参与方的部分。该等资产发生符合《企业会计准则第8号——资产减值》等规定的资产减值损失的，对于由本集团向共同经营投出或出售资产的情况，本集团全额确认该损失；对于本集团自共同经营购买资产的情况，本集团按承担的份额确认该损失。</w:t>
      </w:r>
    </w:p>
    <w:p>
      <w:pPr>
        <w:pStyle w:val="3"/>
        <w:spacing w:line="280" w:lineRule="exact"/>
        <w:jc w:val="left"/>
        <w:rPr>
          <w:rFonts w:ascii="Times New Roman" w:hAnsi="Times New Roman" w:cs="宋体"/>
          <w:b/>
          <w:bCs/>
        </w:rPr>
      </w:pPr>
      <w:bookmarkStart w:id="267" w:name="_Toc989073"/>
      <w:r>
        <w:rPr>
          <w:rFonts w:ascii="Times New Roman" w:hAnsi="Times New Roman" w:cs="宋体"/>
          <w:b/>
          <w:bCs/>
        </w:rPr>
        <w:t>8、现金及现金等价物的确定标准</w:t>
      </w:r>
      <w:bookmarkEnd w:id="267"/>
    </w:p>
    <w:p>
      <w:pPr>
        <w:pStyle w:val="17"/>
        <w:spacing w:before="0" w:beforeAutospacing="0" w:after="0" w:afterAutospacing="0" w:line="276" w:lineRule="auto"/>
        <w:rPr>
          <w:rFonts w:ascii="Times New Roman" w:hAnsi="Times New Roman"/>
          <w:sz w:val="21"/>
          <w:szCs w:val="21"/>
        </w:rPr>
      </w:pPr>
      <w:r>
        <w:rPr>
          <w:rFonts w:hint="eastAsia" w:ascii="Times New Roman" w:hAnsi="Times New Roman"/>
          <w:sz w:val="18"/>
          <w:szCs w:val="18"/>
        </w:rPr>
        <w:t>  本集团现金及现金等价物包括库存现金、可以随时用于支付的存款以及本集团持有的期限短（一般为从购买日起三个月内到期）、流动性强、易于转换为已知金额现金、价值变动风险很小的投资。</w:t>
      </w:r>
    </w:p>
    <w:p>
      <w:pPr>
        <w:pStyle w:val="3"/>
        <w:spacing w:line="280" w:lineRule="exact"/>
        <w:jc w:val="left"/>
        <w:rPr>
          <w:rFonts w:ascii="Times New Roman" w:hAnsi="Times New Roman" w:cs="宋体"/>
          <w:b/>
          <w:bCs/>
        </w:rPr>
      </w:pPr>
      <w:bookmarkStart w:id="268" w:name="_Toc989074"/>
      <w:r>
        <w:rPr>
          <w:rFonts w:ascii="Times New Roman" w:hAnsi="Times New Roman" w:cs="宋体"/>
          <w:b/>
          <w:bCs/>
        </w:rPr>
        <w:t>9、外币业务和外币报表折算</w:t>
      </w:r>
      <w:bookmarkEnd w:id="268"/>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（1）外币交易的折算方法</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发生的外币交易在初始确认时，按交易日的即期汇率（通常指中国人民银行公布的当日外汇牌价的中间价，下同）折算为记账本位币金额，但本集团发生的外币兑换业务或涉及外币兑换的交易事项，按照实际采用的汇率折算为记账本位币金额。</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（2）对于外币货币性项目和外币非货币性项目的折算方法</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资产负债表日，对于外币货币性项目采用资产负债表日即期汇率折算，由此产生的汇兑差额，除：①属于与购建符合资本化条件的资产相关的外币专门借款产生的汇兑差额按照借款费用资本化的原则处理；②分类为以公允价值计量且其变动计入其他综合收益的外币货币性项目，除摊余成本（含减值）之外的其他账面余额变动产生的汇兑差额计入其他综合收益之外，均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（3）外币财务报表的折算方法</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折算。年初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外币现金流量，采用现金流量发生日的即期汇率折算。汇率变动对现金的影响额作为调节项目，在现金流量表中单独列报。</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年初数和上年实际数按照上年财务报表折算后的数额列示。</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在处置本集团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如有实质上构成对境外经营净投资的外币货币性项目，在合并财务报表中，其因汇率变动而产生的汇兑差额，作为“外币报表折算差额”确认为其他综合收益；处置境外经营时，计入处置当期损益。</w:t>
      </w:r>
    </w:p>
    <w:p>
      <w:pPr>
        <w:pStyle w:val="3"/>
        <w:spacing w:line="280" w:lineRule="exact"/>
        <w:jc w:val="left"/>
        <w:rPr>
          <w:rFonts w:ascii="Times New Roman" w:hAnsi="Times New Roman" w:cs="宋体"/>
          <w:b/>
          <w:bCs/>
        </w:rPr>
      </w:pPr>
      <w:bookmarkStart w:id="269" w:name="_Toc989075"/>
      <w:r>
        <w:rPr>
          <w:rFonts w:ascii="Times New Roman" w:hAnsi="Times New Roman" w:cs="宋体"/>
          <w:b/>
          <w:bCs/>
        </w:rPr>
        <w:t>10、金融工具</w:t>
      </w:r>
      <w:bookmarkEnd w:id="269"/>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在本集团成为金融工具合同的一方时确认一项金融资产或金融负债。</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（1）金融资产的分类、确认和计量</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集团按照预期有权收取的对价金额作为初始确认金额。</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①以摊余成本计量的金融资产</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集团对于此类金融资产，采用实际利率法，按照摊余成本进行后续计量，其摊销或减值产生的利得或损失，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②以公允价值计量且其变动计入其他综合收益的金融资产</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管理此类金融资产的业务模式为既以收取合同现金流量为目标又以出售为目标，且此类金融资产的合同现金流量特征与基本借贷安排相一致。本集团对此类金融资产按照公允价值计量且其变动计入其他综合收益，但减值损失或利得、汇兑损益和按照实际利率法计算的利息收入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此外，本集团将部分非交易性权益工具投资指定为以公允价值计量且其变动计入其他综合收益的金融资产。本集团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③以公允价值计量且其变动计入当期损益的金融资产</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将上述以摊余成本计量的金融资产和以公允价值计量且其变动计入其他综合收益的金融资产之外的金融资产，分类为以公允价值计量且其变动计入当期损益的金融资产。此外，在初始确认时，本集团为了消除或显著减少会计错配，将部分金融资产指定为以公允价值计量且其变动计入当期损益的金融资产。对于此类金融资产，本集团采用公允价值进行后续计量，公允价值变动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（2）金融负债的分类、确认和计量</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①以公允价值计量且其变动计入当期损益的金融负债</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以公允价值计量且其变动计入当期损益的金融负债，包括交易性金融负债（含属于金融负债的衍生工具）和初始确认时指定为以公允价值计量且其变动计入当期损益的金融负债。</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交易性金融负债（含属于金融负债的衍生工具），按照公允价值进行后续计量，除与套期会计有关外，公允价值变动计入当期损益。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被指定为以公允价值计量且其变动计入当期损益的金融负债，该负债由本集团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集团将该金融负债的全部利得或损失（包括企业自身信用风险变动的影响金额）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②其他金融负债</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（3）金融资产转移的确认依据和计量方法</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满足下列条件之一的金融资产，予以终止确认：①收取该金融资产现金流量的合同权利终止；②该金融资产已转移，且将金融资产所有权上几乎所有的风险和报酬转移给转入方；③该金融资产已转移，虽然企业既没有转移也没有保留金融资产所有权上几乎所有的风险和报酬，但是放弃了对该金融资产的控制。</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金融资产整体转移满足终止确认条件的，将所转移金融资产的账面价值及因转移而收到的对价与原计入其他综合收益的公允价值变动累计额之和的差额计入当期损益。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（4）金融负债的终止确认</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金融负债（或其一部分）的现时义务已经解除的，本集团终止确认该金融负债（或该部分金融负债）。本集团（借入方）与借出方签订协议，以承担新金融负债的方式替换原金融负债，且新金融负债与原金融负债的合同条款实质上不同的，终止确认原金融负债，同时确认一项新金融负债。本集团对原金融负债（或其一部分）的合同条款作出实质性修改的，终止确认原金融负债，同时按照修改后的条款确认一项新金融负债。</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金融负债（或其一部分）终止确认的，本集团将其账面价值与支付的对价（包括转出的非现金资产或承担的负债）之间的差额，计入当期损益。</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（5）金融资产和金融负债的抵销</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当本集团具有抵销已确认金额的金融资产和金融负债的法定权利，且该种法定权利是当前可执行的，同时本集团计划以净额结算或同时变现该金融资产和清偿该金融负债时，金融资产和金融负债以相互抵销后的净额在资产负债表内列示。除此以外，金融资产和金融负债在资产负债表内分别列示，不予相互抵销。</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（6）金融资产和金融负债的公允价值确定方法</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公允价值，是指市场参与者在计量日发生的有序交易中，出售一项资产所能收到或者转移一项负债所需支付的价格。金融工具存在活跃市场的，本集团采用活跃市场中的报价确定其公允价值。活跃市场中的报价是指易于定期从交易所、经纪商、行业协会、定价服务机构等获得的价格，且代表了在公平交易中实际发生的市场交易的价格。金融工具不存在活跃市场的，本集团采用估值技术确定其公允价值。估值技术包括参考熟悉情况并自愿交易的各方最近进行的市场交易中使用的价格、参照实质上相同的其他金融工具当前的公允价值、现金流量折现法和期权定价模型等。在估值时，本集团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（7）权益工具</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权益工具是指能证明拥有本集团在扣除所有负债后的资产中的剩余权益的合同。本集团发行（含再融资）、回购、出售或注销权益工具作为权益的变动处理，与权益性交易相关的交易费用从权益中扣减。本集团不确认权益工具的公允价值变动。</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本集团权益工具在存续期间分派股利（含分类为权益工具的工具所产生的“利息”）的，作为利润分配处理。</w:t>
      </w:r>
    </w:p>
    <w:p>
      <w:pPr>
        <w:pStyle w:val="17"/>
        <w:spacing w:before="0" w:beforeAutospacing="0" w:after="0" w:afterAutospacing="0" w:line="276" w:lineRule="auto"/>
        <w:ind w:firstLine="360"/>
        <w:rPr>
          <w:rFonts w:ascii="Times New Roman" w:hAnsi="Times New Roman"/>
          <w:sz w:val="18"/>
          <w:szCs w:val="18"/>
        </w:rPr>
      </w:pPr>
      <w:r>
        <w:rPr>
          <w:rFonts w:hint="eastAsia" w:ascii="Times New Roman" w:hAnsi="Times New Roman"/>
          <w:sz w:val="18"/>
          <w:szCs w:val="18"/>
        </w:rPr>
        <w:t>（8）金融资产减值</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需确认减值损失的金融资产系以摊余成本计量的金融资产、以公允价值计量且其变动计入其他综合收益的债务工具、租赁应收款，主要包括应收票据、应收账款、应收款项融资、其他应收款、债权投资、其他债权投资、长期应收款等。此外，对合同资产及部分财务担保合同，也按照本部分所述会计政策计提减值准备和确认信用减值损失。</w:t>
      </w:r>
    </w:p>
    <w:p>
      <w:pPr>
        <w:pStyle w:val="17"/>
        <w:spacing w:before="0" w:beforeAutospacing="0" w:after="0" w:afterAutospacing="0" w:line="276" w:lineRule="auto"/>
        <w:ind w:firstLine="360"/>
        <w:rPr>
          <w:rFonts w:ascii="Times New Roman" w:hAnsi="Times New Roman"/>
          <w:sz w:val="21"/>
          <w:szCs w:val="21"/>
        </w:rPr>
      </w:pPr>
      <w:r>
        <w:rPr>
          <w:rFonts w:ascii="Times New Roman" w:hAnsi="Times New Roman"/>
          <w:sz w:val="18"/>
          <w:szCs w:val="18"/>
        </w:rPr>
        <w:t>1</w:t>
      </w:r>
      <w:r>
        <w:rPr>
          <w:rFonts w:hint="eastAsia" w:ascii="Times New Roman" w:hAnsi="Times New Roman"/>
          <w:sz w:val="18"/>
          <w:szCs w:val="18"/>
        </w:rPr>
        <w:t>）减值准备的确认方法</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本集团以预期信用损失为基础，对上述各项目按照其适用的预期信用损失计量方法（一般方法或简化方法）计提减值准备并确认信用减值损失。</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信用损失，是指本集团按照原实际利率折现的、根据合同应收的所有合同现金流量与预期收取的所有现金流量之间的差额，即全部现金短缺的现值。其中，对于购买或源生的已发生信用减值的金融资产，本集团按照该金融资产经信用调整的实际利率折现。</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预期信用损失计量的一般方法是指，本集团在每个资产负债表日评估金融资产（含合同资产等其他适用项目，下同）的信用风险自初始确认后是否已经显著增加，如果信用风险自初始确认后已显著增加，本集团按照相当于整个存续期内预期信用损失的金额计量损失准备；如果信用风险自初始确认后未显著增加，本集团按照相当于未来12个月内预期信用损失的金额计量损失准备。本集团在评估预期信用损失时，考虑所有合理且有依据的信息，包括前瞻性信息。</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对于在资产负债表日具有较低信用风险的金融工具，本集团假设其信用风险自初始确认后并未显著增加，选择按照未来12个月内的预期信用损失计量损失准备。</w:t>
      </w:r>
    </w:p>
    <w:p>
      <w:pPr>
        <w:pStyle w:val="17"/>
        <w:spacing w:before="0" w:beforeAutospacing="0" w:after="0" w:afterAutospacing="0" w:line="276" w:lineRule="auto"/>
        <w:ind w:firstLine="360"/>
        <w:rPr>
          <w:rFonts w:ascii="Times New Roman" w:hAnsi="Times New Roman"/>
          <w:sz w:val="21"/>
          <w:szCs w:val="21"/>
        </w:rPr>
      </w:pPr>
      <w:r>
        <w:rPr>
          <w:rFonts w:ascii="Times New Roman" w:hAnsi="Times New Roman"/>
          <w:sz w:val="18"/>
          <w:szCs w:val="18"/>
        </w:rPr>
        <w:t>2</w:t>
      </w:r>
      <w:r>
        <w:rPr>
          <w:rFonts w:hint="eastAsia" w:ascii="Times New Roman" w:hAnsi="Times New Roman"/>
          <w:sz w:val="18"/>
          <w:szCs w:val="18"/>
        </w:rPr>
        <w:t>）信用风险自初始确认后是否显著增加的判断标准</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如果某项金融资产在资产负债表日确定的预计存续期内的违约概率显著高于在初始确认时确定的预计存续期内的违约概率，则表明该项金融资产的信用风险显著增加。除特殊情况外，本集团采用未来12个月内发生的违约风险的变化作为整个存续期内发生违约风险变化的合理估计，来确定自初始确认后信用风险是否显著增加。</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3）以组合为基础评估预期信用风险的组合方法</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本集团对信用风险显著不同的金融资产单项评价信用风险，如：应收关联方款项；与对方存在争议或涉及诉讼、仲裁的应收款项；已有明显迹象表明债务人很可能无法履行还款义务的应收款项等。</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除了单项评估信用风险的金融资产外，本集团基于共同风险特征将金融资产划分为不同的组别，在组合的基础上评估信用风险。</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4）金融资产减值的会计处理方法</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期末，本集团计算各类金融资产的预计信用损失，如果该预计信用损失大于其当前减值准备的账面金额，将其差额确认为减值损失；如果小于当前减值准备的账面金额，则将差额确认为减值利得。</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5）各类金融资产信用损失的确定方法</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①应收票据</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本集团对于应收票据按照相当于整个存续期内的预期信用损失金额计量损失准备。基于应收票据的信用风险特征，将其划分为不同组合：</w:t>
      </w:r>
    </w:p>
    <w:tbl>
      <w:tblPr>
        <w:tblStyle w:val="19"/>
        <w:tblW w:w="5000" w:type="pct"/>
        <w:tblInd w:w="0" w:type="dxa"/>
        <w:tblLayout w:type="autofit"/>
        <w:tblCellMar>
          <w:top w:w="0" w:type="dxa"/>
          <w:left w:w="0" w:type="dxa"/>
          <w:bottom w:w="0" w:type="dxa"/>
          <w:right w:w="0" w:type="dxa"/>
        </w:tblCellMar>
      </w:tblPr>
      <w:tblGrid>
        <w:gridCol w:w="1927"/>
        <w:gridCol w:w="7926"/>
      </w:tblGrid>
      <w:tr>
        <w:tblPrEx>
          <w:tblCellMar>
            <w:top w:w="0" w:type="dxa"/>
            <w:left w:w="0" w:type="dxa"/>
            <w:bottom w:w="0" w:type="dxa"/>
            <w:right w:w="0" w:type="dxa"/>
          </w:tblCellMar>
        </w:tblPrEx>
        <w:trPr>
          <w:trHeight w:val="340" w:hRule="atLeast"/>
        </w:trPr>
        <w:tc>
          <w:tcPr>
            <w:tcW w:w="97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项目</w:t>
            </w:r>
          </w:p>
        </w:tc>
        <w:tc>
          <w:tcPr>
            <w:tcW w:w="402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确定组合的依据</w:t>
            </w:r>
          </w:p>
        </w:tc>
      </w:tr>
      <w:tr>
        <w:tblPrEx>
          <w:tblCellMar>
            <w:top w:w="0" w:type="dxa"/>
            <w:left w:w="0" w:type="dxa"/>
            <w:bottom w:w="0" w:type="dxa"/>
            <w:right w:w="0" w:type="dxa"/>
          </w:tblCellMar>
        </w:tblPrEx>
        <w:trPr>
          <w:trHeight w:val="340" w:hRule="atLeast"/>
        </w:trPr>
        <w:tc>
          <w:tcPr>
            <w:tcW w:w="97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银行承兑汇票</w:t>
            </w:r>
          </w:p>
        </w:tc>
        <w:tc>
          <w:tcPr>
            <w:tcW w:w="4022"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承兑人为信用风险较小的银行</w:t>
            </w:r>
          </w:p>
        </w:tc>
      </w:tr>
      <w:tr>
        <w:trPr>
          <w:trHeight w:val="340" w:hRule="atLeast"/>
        </w:trPr>
        <w:tc>
          <w:tcPr>
            <w:tcW w:w="97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商业承兑汇票</w:t>
            </w:r>
          </w:p>
        </w:tc>
        <w:tc>
          <w:tcPr>
            <w:tcW w:w="4022"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根据承兑人的信用风险划分，应与“应收账款”组合划分相同</w:t>
            </w:r>
          </w:p>
        </w:tc>
      </w:tr>
    </w:tbl>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color w:val="000000"/>
          <w:sz w:val="18"/>
          <w:szCs w:val="18"/>
        </w:rPr>
        <w:t>②应收账款及合同资产</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对于不含重大融资成分的应收账款和合同资产，本集团按照相当于整个存续期内的预期信用损失金额计量损失准备。</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对于包含重大融资成分的应收账款、合同资产和租赁应收款，本集团选择始终按照相当于存续期内预期信用损失的金额计量损失准备。</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除了单项评估信用风险的应收账款外，基于其信用风险特征，将其划分为不同组合：</w:t>
      </w:r>
    </w:p>
    <w:tbl>
      <w:tblPr>
        <w:tblStyle w:val="19"/>
        <w:tblW w:w="5000" w:type="pct"/>
        <w:tblInd w:w="0" w:type="dxa"/>
        <w:tblLayout w:type="autofit"/>
        <w:tblCellMar>
          <w:top w:w="0" w:type="dxa"/>
          <w:left w:w="0" w:type="dxa"/>
          <w:bottom w:w="0" w:type="dxa"/>
          <w:right w:w="0" w:type="dxa"/>
        </w:tblCellMar>
      </w:tblPr>
      <w:tblGrid>
        <w:gridCol w:w="4926"/>
        <w:gridCol w:w="4927"/>
      </w:tblGrid>
      <w:tr>
        <w:tblPrEx>
          <w:tblCellMar>
            <w:top w:w="0" w:type="dxa"/>
            <w:left w:w="0" w:type="dxa"/>
            <w:bottom w:w="0" w:type="dxa"/>
            <w:right w:w="0" w:type="dxa"/>
          </w:tblCellMar>
        </w:tblPrEx>
        <w:trPr>
          <w:trHeight w:val="340" w:hRule="atLeast"/>
        </w:trPr>
        <w:tc>
          <w:tcPr>
            <w:tcW w:w="42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项目</w:t>
            </w:r>
          </w:p>
        </w:tc>
        <w:tc>
          <w:tcPr>
            <w:tcW w:w="4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确定组合的依据</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应收账款：</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 </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组合1：应收合并范围内关联方款项组合</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合并范围内各家单位之间的往来款项</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组合2：账龄组合</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本组合以应收款项的账龄作为信用风险特征</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合同资产：</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 </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组合1：账龄组合</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本组合以应收款项的账龄作为信用风险特征</w:t>
            </w:r>
          </w:p>
        </w:tc>
      </w:tr>
    </w:tbl>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color w:val="000000"/>
          <w:sz w:val="18"/>
          <w:szCs w:val="18"/>
        </w:rPr>
        <w:t>③应收款项融资</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以公允价值计量且其变动计入其他综合收益的应收票据和应收账款，自初始确认日起到期期限在一年内（含一年）的，列报为应收款项融资。本集团采用整个存续期的预期信用损失的金额计量减值损失。</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除了单项评估信用风险的应收款项融资外，基于其信用风险特征，将其划分为不同组合：</w:t>
      </w:r>
    </w:p>
    <w:tbl>
      <w:tblPr>
        <w:tblStyle w:val="19"/>
        <w:tblW w:w="5000" w:type="pct"/>
        <w:tblInd w:w="0" w:type="dxa"/>
        <w:tblLayout w:type="autofit"/>
        <w:tblCellMar>
          <w:top w:w="0" w:type="dxa"/>
          <w:left w:w="0" w:type="dxa"/>
          <w:bottom w:w="0" w:type="dxa"/>
          <w:right w:w="0" w:type="dxa"/>
        </w:tblCellMar>
      </w:tblPr>
      <w:tblGrid>
        <w:gridCol w:w="4495"/>
        <w:gridCol w:w="5358"/>
      </w:tblGrid>
      <w:tr>
        <w:tblPrEx>
          <w:tblCellMar>
            <w:top w:w="0" w:type="dxa"/>
            <w:left w:w="0" w:type="dxa"/>
            <w:bottom w:w="0" w:type="dxa"/>
            <w:right w:w="0" w:type="dxa"/>
          </w:tblCellMar>
        </w:tblPrEx>
        <w:trPr>
          <w:trHeight w:val="340" w:hRule="atLeast"/>
        </w:trPr>
        <w:tc>
          <w:tcPr>
            <w:tcW w:w="228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项目</w:t>
            </w:r>
          </w:p>
        </w:tc>
        <w:tc>
          <w:tcPr>
            <w:tcW w:w="271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确定组合的依据</w:t>
            </w:r>
          </w:p>
        </w:tc>
      </w:tr>
      <w:tr>
        <w:tblPrEx>
          <w:tblCellMar>
            <w:top w:w="0" w:type="dxa"/>
            <w:left w:w="0" w:type="dxa"/>
            <w:bottom w:w="0" w:type="dxa"/>
            <w:right w:w="0" w:type="dxa"/>
          </w:tblCellMar>
        </w:tblPrEx>
        <w:trPr>
          <w:trHeight w:val="340" w:hRule="atLeast"/>
        </w:trPr>
        <w:tc>
          <w:tcPr>
            <w:tcW w:w="228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组合1：应收合并范围内关联方款项组合</w:t>
            </w:r>
          </w:p>
        </w:tc>
        <w:tc>
          <w:tcPr>
            <w:tcW w:w="27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合并范围内各家单位之间的往来款项</w:t>
            </w:r>
          </w:p>
        </w:tc>
      </w:tr>
      <w:tr>
        <w:tblPrEx>
          <w:tblCellMar>
            <w:top w:w="0" w:type="dxa"/>
            <w:left w:w="0" w:type="dxa"/>
            <w:bottom w:w="0" w:type="dxa"/>
            <w:right w:w="0" w:type="dxa"/>
          </w:tblCellMar>
        </w:tblPrEx>
        <w:trPr>
          <w:trHeight w:val="340" w:hRule="atLeast"/>
        </w:trPr>
        <w:tc>
          <w:tcPr>
            <w:tcW w:w="228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组合2：账龄组合</w:t>
            </w:r>
          </w:p>
        </w:tc>
        <w:tc>
          <w:tcPr>
            <w:tcW w:w="27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本组合以应收款项的账龄作为信用风险特征</w:t>
            </w:r>
          </w:p>
        </w:tc>
      </w:tr>
    </w:tbl>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④其他应收款</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本集团依据其他应收款信用风险自初始确认后是否已经显著增加，采用相当于未来12个月内、或整个存续期的预期信用损失的金额计量减值损失。除了单项评估信用风险的其他应收款外，基于其信用风险特征，将其划分为不同组合：</w:t>
      </w:r>
    </w:p>
    <w:tbl>
      <w:tblPr>
        <w:tblStyle w:val="19"/>
        <w:tblW w:w="5000" w:type="pct"/>
        <w:tblInd w:w="0" w:type="dxa"/>
        <w:tblLayout w:type="autofit"/>
        <w:tblCellMar>
          <w:top w:w="0" w:type="dxa"/>
          <w:left w:w="0" w:type="dxa"/>
          <w:bottom w:w="0" w:type="dxa"/>
          <w:right w:w="0" w:type="dxa"/>
        </w:tblCellMar>
      </w:tblPr>
      <w:tblGrid>
        <w:gridCol w:w="1866"/>
        <w:gridCol w:w="7987"/>
      </w:tblGrid>
      <w:tr>
        <w:trPr>
          <w:trHeight w:val="378" w:hRule="atLeast"/>
        </w:trPr>
        <w:tc>
          <w:tcPr>
            <w:tcW w:w="122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项目</w:t>
            </w:r>
          </w:p>
        </w:tc>
        <w:tc>
          <w:tcPr>
            <w:tcW w:w="377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确定组合的依据</w:t>
            </w:r>
          </w:p>
        </w:tc>
      </w:tr>
      <w:tr>
        <w:tblPrEx>
          <w:tblCellMar>
            <w:top w:w="0" w:type="dxa"/>
            <w:left w:w="0" w:type="dxa"/>
            <w:bottom w:w="0" w:type="dxa"/>
            <w:right w:w="0" w:type="dxa"/>
          </w:tblCellMar>
        </w:tblPrEx>
        <w:trPr>
          <w:trHeight w:val="300" w:hRule="atLeast"/>
        </w:trPr>
        <w:tc>
          <w:tcPr>
            <w:tcW w:w="12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组合1：应收合并范围内关联方款项组合</w:t>
            </w:r>
          </w:p>
        </w:tc>
        <w:tc>
          <w:tcPr>
            <w:tcW w:w="3773"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合并范围内各家单位之间的往来款项</w:t>
            </w:r>
          </w:p>
        </w:tc>
      </w:tr>
      <w:tr>
        <w:tblPrEx>
          <w:tblCellMar>
            <w:top w:w="0" w:type="dxa"/>
            <w:left w:w="0" w:type="dxa"/>
            <w:bottom w:w="0" w:type="dxa"/>
            <w:right w:w="0" w:type="dxa"/>
          </w:tblCellMar>
        </w:tblPrEx>
        <w:trPr>
          <w:trHeight w:val="300" w:hRule="atLeast"/>
        </w:trPr>
        <w:tc>
          <w:tcPr>
            <w:tcW w:w="12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组合2：账龄组合</w:t>
            </w:r>
          </w:p>
        </w:tc>
        <w:tc>
          <w:tcPr>
            <w:tcW w:w="3773"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除上述组合外的其他组合，本组合以其他应收款的账龄作为信用风险特征。公司根据账龄段划分的具有类似信用风险特征的其他应收款组合的预期损失率为基础，结合现时情况分析法确定坏账准备计提的比例</w:t>
            </w:r>
          </w:p>
        </w:tc>
      </w:tr>
    </w:tbl>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⑤长期应收款</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由《企业会计准则第21号——租赁》规范的交易形成的应收融资租赁款和应收经营租赁款，本集团选择始终按照相当于存续期内预期信用损失的金额计量损失准备。</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对于不适用或不选择简化处理方法的应收款项，本集团依据其信用风险自初始确认后是否已经显著增加，采用相当于未来12个月内、或整个存续期的预期信用损失的金额计量长期应收款减值损失。</w:t>
      </w:r>
    </w:p>
    <w:p>
      <w:pPr>
        <w:pStyle w:val="17"/>
        <w:spacing w:before="0" w:beforeAutospacing="0" w:after="0" w:afterAutospacing="0" w:line="276" w:lineRule="auto"/>
        <w:ind w:firstLine="360"/>
        <w:rPr>
          <w:rFonts w:ascii="Times New Roman" w:hAnsi="Times New Roman"/>
          <w:sz w:val="21"/>
          <w:szCs w:val="21"/>
        </w:rPr>
      </w:pPr>
      <w:r>
        <w:rPr>
          <w:rFonts w:hint="eastAsia" w:ascii="Times New Roman" w:hAnsi="Times New Roman"/>
          <w:sz w:val="18"/>
          <w:szCs w:val="18"/>
        </w:rPr>
        <w:t>除了单项评估信用风险的长期应收款外，基于其信用风险特征，将其划分为不同组合：</w:t>
      </w:r>
    </w:p>
    <w:tbl>
      <w:tblPr>
        <w:tblStyle w:val="19"/>
        <w:tblW w:w="5000" w:type="pct"/>
        <w:tblInd w:w="0" w:type="dxa"/>
        <w:tblLayout w:type="autofit"/>
        <w:tblCellMar>
          <w:top w:w="0" w:type="dxa"/>
          <w:left w:w="0" w:type="dxa"/>
          <w:bottom w:w="0" w:type="dxa"/>
          <w:right w:w="0" w:type="dxa"/>
        </w:tblCellMar>
      </w:tblPr>
      <w:tblGrid>
        <w:gridCol w:w="1866"/>
        <w:gridCol w:w="7987"/>
      </w:tblGrid>
      <w:tr>
        <w:tblPrEx>
          <w:tblCellMar>
            <w:top w:w="0" w:type="dxa"/>
            <w:left w:w="0" w:type="dxa"/>
            <w:bottom w:w="0" w:type="dxa"/>
            <w:right w:w="0" w:type="dxa"/>
          </w:tblCellMar>
        </w:tblPrEx>
        <w:trPr>
          <w:trHeight w:val="340" w:hRule="atLeast"/>
        </w:trPr>
        <w:tc>
          <w:tcPr>
            <w:tcW w:w="90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项目</w:t>
            </w:r>
          </w:p>
        </w:tc>
        <w:tc>
          <w:tcPr>
            <w:tcW w:w="4098"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确定组合的依据</w:t>
            </w:r>
          </w:p>
        </w:tc>
      </w:tr>
      <w:tr>
        <w:tblPrEx>
          <w:tblCellMar>
            <w:top w:w="0" w:type="dxa"/>
            <w:left w:w="0" w:type="dxa"/>
            <w:bottom w:w="0" w:type="dxa"/>
            <w:right w:w="0" w:type="dxa"/>
          </w:tblCellMar>
        </w:tblPrEx>
        <w:trPr>
          <w:trHeight w:val="340" w:hRule="atLeast"/>
        </w:trPr>
        <w:tc>
          <w:tcPr>
            <w:tcW w:w="902"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组合1：应收合并范围内关联方款项组合</w:t>
            </w:r>
          </w:p>
        </w:tc>
        <w:tc>
          <w:tcPr>
            <w:tcW w:w="4098"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合并范围内各家单位之间的往来款项</w:t>
            </w:r>
          </w:p>
        </w:tc>
      </w:tr>
      <w:tr>
        <w:tblPrEx>
          <w:tblCellMar>
            <w:top w:w="0" w:type="dxa"/>
            <w:left w:w="0" w:type="dxa"/>
            <w:bottom w:w="0" w:type="dxa"/>
            <w:right w:w="0" w:type="dxa"/>
          </w:tblCellMar>
        </w:tblPrEx>
        <w:trPr>
          <w:trHeight w:val="340" w:hRule="atLeast"/>
        </w:trPr>
        <w:tc>
          <w:tcPr>
            <w:tcW w:w="902"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组合2：账龄组合</w:t>
            </w:r>
          </w:p>
        </w:tc>
        <w:tc>
          <w:tcPr>
            <w:tcW w:w="4098"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ind w:firstLine="360"/>
              <w:rPr>
                <w:rFonts w:ascii="Times New Roman" w:hAnsi="Times New Roman"/>
                <w:sz w:val="21"/>
                <w:szCs w:val="21"/>
              </w:rPr>
            </w:pPr>
            <w:r>
              <w:rPr>
                <w:rFonts w:hint="eastAsia" w:ascii="Times New Roman" w:hAnsi="Times New Roman"/>
                <w:sz w:val="18"/>
                <w:szCs w:val="18"/>
              </w:rPr>
              <w:t>除上述组合外的其他组合，本组合以长期应收款的账龄作为信用风险特征。公司根据账龄段划分的具有类似信用风险特征的长期应收款组合的预期损失率为基础，结合现时情况分析法确定坏账准备计提的比例</w:t>
            </w:r>
          </w:p>
        </w:tc>
      </w:tr>
    </w:tbl>
    <w:p>
      <w:pPr>
        <w:rPr>
          <w:rFonts w:ascii="Times New Roman" w:hAnsi="Times New Roman" w:eastAsia="宋体"/>
        </w:rPr>
      </w:pPr>
    </w:p>
    <w:p>
      <w:pPr>
        <w:pStyle w:val="3"/>
        <w:spacing w:line="280" w:lineRule="exact"/>
        <w:jc w:val="left"/>
        <w:rPr>
          <w:rFonts w:ascii="Times New Roman" w:hAnsi="Times New Roman" w:cs="宋体"/>
          <w:b/>
          <w:bCs/>
        </w:rPr>
      </w:pPr>
      <w:bookmarkStart w:id="270" w:name="_Toc989076"/>
      <w:r>
        <w:rPr>
          <w:rFonts w:ascii="Times New Roman" w:hAnsi="Times New Roman" w:cs="宋体"/>
          <w:b/>
          <w:bCs/>
        </w:rPr>
        <w:t>11、应收票据</w:t>
      </w:r>
      <w:bookmarkEnd w:id="270"/>
    </w:p>
    <w:p>
      <w:pPr>
        <w:pStyle w:val="17"/>
        <w:spacing w:before="0" w:beforeAutospacing="0" w:after="0" w:afterAutospacing="0" w:line="276" w:lineRule="auto"/>
        <w:ind w:firstLine="420"/>
        <w:jc w:val="both"/>
        <w:rPr>
          <w:rFonts w:ascii="Times New Roman" w:hAnsi="Times New Roman" w:cs="Times New Roman"/>
          <w:sz w:val="21"/>
          <w:szCs w:val="21"/>
        </w:rPr>
      </w:pPr>
      <w:r>
        <w:rPr>
          <w:rFonts w:hint="eastAsia" w:ascii="Times New Roman" w:hAnsi="Times New Roman" w:cs="Times New Roman"/>
          <w:sz w:val="18"/>
          <w:szCs w:val="18"/>
        </w:rPr>
        <w:t>本集团对于应收票据按照相当于整个存续期内的预期信用损失金额计量损失准备。基于应收票据的信用风险特征，将其划分为不同组合：</w:t>
      </w:r>
    </w:p>
    <w:tbl>
      <w:tblPr>
        <w:tblStyle w:val="19"/>
        <w:tblW w:w="5000" w:type="pct"/>
        <w:tblInd w:w="0" w:type="dxa"/>
        <w:tblLayout w:type="autofit"/>
        <w:tblCellMar>
          <w:top w:w="15" w:type="dxa"/>
          <w:left w:w="15" w:type="dxa"/>
          <w:bottom w:w="15" w:type="dxa"/>
          <w:right w:w="15" w:type="dxa"/>
        </w:tblCellMar>
      </w:tblPr>
      <w:tblGrid>
        <w:gridCol w:w="1927"/>
        <w:gridCol w:w="7926"/>
      </w:tblGrid>
      <w:tr>
        <w:trPr>
          <w:trHeight w:val="340" w:hRule="atLeast"/>
        </w:trPr>
        <w:tc>
          <w:tcPr>
            <w:tcW w:w="97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21"/>
                <w:szCs w:val="21"/>
              </w:rPr>
            </w:pPr>
            <w:r>
              <w:rPr>
                <w:rFonts w:hint="eastAsia" w:ascii="Times New Roman" w:hAnsi="Times New Roman" w:cs="Times New Roman"/>
                <w:sz w:val="18"/>
                <w:szCs w:val="18"/>
              </w:rPr>
              <w:t>项目</w:t>
            </w:r>
          </w:p>
        </w:tc>
        <w:tc>
          <w:tcPr>
            <w:tcW w:w="402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21"/>
                <w:szCs w:val="21"/>
              </w:rPr>
            </w:pPr>
            <w:r>
              <w:rPr>
                <w:rFonts w:hint="eastAsia" w:ascii="Times New Roman" w:hAnsi="Times New Roman" w:cs="Times New Roman"/>
                <w:sz w:val="18"/>
                <w:szCs w:val="18"/>
              </w:rPr>
              <w:t>确定组合的依据</w:t>
            </w:r>
          </w:p>
        </w:tc>
      </w:tr>
      <w:tr>
        <w:tblPrEx>
          <w:tblCellMar>
            <w:top w:w="15" w:type="dxa"/>
            <w:left w:w="15" w:type="dxa"/>
            <w:bottom w:w="15" w:type="dxa"/>
            <w:right w:w="15" w:type="dxa"/>
          </w:tblCellMar>
        </w:tblPrEx>
        <w:trPr>
          <w:trHeight w:val="340" w:hRule="atLeast"/>
        </w:trPr>
        <w:tc>
          <w:tcPr>
            <w:tcW w:w="97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hint="eastAsia" w:ascii="Times New Roman" w:hAnsi="Times New Roman" w:cs="Times New Roman"/>
                <w:sz w:val="18"/>
                <w:szCs w:val="18"/>
              </w:rPr>
              <w:t>银行承兑汇票</w:t>
            </w:r>
          </w:p>
        </w:tc>
        <w:tc>
          <w:tcPr>
            <w:tcW w:w="4022"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hint="eastAsia" w:ascii="Times New Roman" w:hAnsi="Times New Roman" w:cs="Times New Roman"/>
                <w:sz w:val="18"/>
                <w:szCs w:val="18"/>
              </w:rPr>
              <w:t>承兑人为信用风险较小的银行</w:t>
            </w:r>
          </w:p>
        </w:tc>
      </w:tr>
      <w:tr>
        <w:tblPrEx>
          <w:tblCellMar>
            <w:top w:w="15" w:type="dxa"/>
            <w:left w:w="15" w:type="dxa"/>
            <w:bottom w:w="15" w:type="dxa"/>
            <w:right w:w="15" w:type="dxa"/>
          </w:tblCellMar>
        </w:tblPrEx>
        <w:trPr>
          <w:trHeight w:val="340" w:hRule="atLeast"/>
        </w:trPr>
        <w:tc>
          <w:tcPr>
            <w:tcW w:w="97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hint="eastAsia" w:ascii="Times New Roman" w:hAnsi="Times New Roman" w:cs="Times New Roman"/>
                <w:sz w:val="18"/>
                <w:szCs w:val="18"/>
              </w:rPr>
              <w:t>商业承兑汇票</w:t>
            </w:r>
          </w:p>
        </w:tc>
        <w:tc>
          <w:tcPr>
            <w:tcW w:w="4022"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hint="eastAsia" w:ascii="Times New Roman" w:hAnsi="Times New Roman" w:cs="Times New Roman"/>
                <w:sz w:val="18"/>
                <w:szCs w:val="18"/>
              </w:rPr>
              <w:t>根据承兑人的信用风险划分，应与“应收账款”组合划分相同</w:t>
            </w:r>
          </w:p>
        </w:tc>
      </w:tr>
    </w:tbl>
    <w:p>
      <w:pPr>
        <w:rPr>
          <w:rFonts w:ascii="Times New Roman" w:hAnsi="Times New Roman" w:eastAsia="宋体"/>
        </w:rPr>
      </w:pPr>
    </w:p>
    <w:p>
      <w:pPr>
        <w:pStyle w:val="3"/>
        <w:spacing w:line="280" w:lineRule="exact"/>
        <w:jc w:val="left"/>
        <w:rPr>
          <w:rFonts w:ascii="Times New Roman" w:hAnsi="Times New Roman" w:cs="宋体"/>
          <w:b/>
          <w:bCs/>
        </w:rPr>
      </w:pPr>
      <w:bookmarkStart w:id="271" w:name="_Toc989077"/>
      <w:r>
        <w:rPr>
          <w:rFonts w:ascii="Times New Roman" w:hAnsi="Times New Roman" w:cs="宋体"/>
          <w:b/>
          <w:bCs/>
        </w:rPr>
        <w:t>12、应收账款</w:t>
      </w:r>
      <w:bookmarkEnd w:id="271"/>
    </w:p>
    <w:p>
      <w:pPr>
        <w:pStyle w:val="17"/>
        <w:spacing w:before="0" w:beforeAutospacing="0" w:after="0" w:afterAutospacing="0" w:line="276" w:lineRule="auto"/>
        <w:ind w:firstLine="420"/>
        <w:jc w:val="both"/>
        <w:rPr>
          <w:rFonts w:ascii="Times New Roman" w:hAnsi="Times New Roman" w:cs="Times New Roman"/>
          <w:sz w:val="21"/>
          <w:szCs w:val="21"/>
        </w:rPr>
      </w:pPr>
      <w:r>
        <w:rPr>
          <w:rFonts w:hint="eastAsia" w:ascii="Times New Roman" w:hAnsi="Times New Roman" w:cs="Times New Roman"/>
          <w:sz w:val="18"/>
          <w:szCs w:val="18"/>
        </w:rPr>
        <w:t>对于不含重大融资成分的应收账款和合同资产，本集团按照相当于整个存续期内的预期信用损失金额计量损失准备。</w:t>
      </w:r>
    </w:p>
    <w:p>
      <w:pPr>
        <w:pStyle w:val="17"/>
        <w:spacing w:before="0" w:beforeAutospacing="0" w:after="0" w:afterAutospacing="0" w:line="276" w:lineRule="auto"/>
        <w:ind w:firstLine="420"/>
        <w:jc w:val="both"/>
        <w:rPr>
          <w:rFonts w:ascii="Times New Roman" w:hAnsi="Times New Roman" w:cs="Times New Roman"/>
          <w:sz w:val="21"/>
          <w:szCs w:val="21"/>
        </w:rPr>
      </w:pPr>
      <w:r>
        <w:rPr>
          <w:rFonts w:hint="eastAsia" w:ascii="Times New Roman" w:hAnsi="Times New Roman" w:cs="Times New Roman"/>
          <w:sz w:val="18"/>
          <w:szCs w:val="18"/>
        </w:rPr>
        <w:t>对于包含重大融资成分的应收账款、合同资产和租赁应收款，本集团选择始终按照相当于存续期内预期信用损失的金额计量损失准备。</w:t>
      </w:r>
    </w:p>
    <w:p>
      <w:pPr>
        <w:pStyle w:val="17"/>
        <w:spacing w:before="0" w:beforeAutospacing="0" w:after="0" w:afterAutospacing="0" w:line="276" w:lineRule="auto"/>
        <w:ind w:firstLine="420"/>
        <w:jc w:val="both"/>
        <w:rPr>
          <w:rFonts w:ascii="Times New Roman" w:hAnsi="Times New Roman" w:cs="Times New Roman"/>
          <w:sz w:val="21"/>
          <w:szCs w:val="21"/>
        </w:rPr>
      </w:pPr>
      <w:r>
        <w:rPr>
          <w:rFonts w:hint="eastAsia" w:ascii="Times New Roman" w:hAnsi="Times New Roman" w:cs="Times New Roman"/>
          <w:sz w:val="18"/>
          <w:szCs w:val="18"/>
        </w:rPr>
        <w:t>除了单项评估信用风险的应收账款外，基于其信用风险特征，将其划分为不同组合：</w:t>
      </w:r>
    </w:p>
    <w:tbl>
      <w:tblPr>
        <w:tblStyle w:val="19"/>
        <w:tblW w:w="5000" w:type="pct"/>
        <w:tblInd w:w="0" w:type="dxa"/>
        <w:tblLayout w:type="autofit"/>
        <w:tblCellMar>
          <w:top w:w="15" w:type="dxa"/>
          <w:left w:w="15" w:type="dxa"/>
          <w:bottom w:w="15" w:type="dxa"/>
          <w:right w:w="15" w:type="dxa"/>
        </w:tblCellMar>
      </w:tblPr>
      <w:tblGrid>
        <w:gridCol w:w="4926"/>
        <w:gridCol w:w="4927"/>
      </w:tblGrid>
      <w:tr>
        <w:tblPrEx>
          <w:tblCellMar>
            <w:top w:w="15" w:type="dxa"/>
            <w:left w:w="15" w:type="dxa"/>
            <w:bottom w:w="15" w:type="dxa"/>
            <w:right w:w="15" w:type="dxa"/>
          </w:tblCellMar>
        </w:tblPrEx>
        <w:trPr>
          <w:trHeight w:val="340" w:hRule="atLeast"/>
        </w:trPr>
        <w:tc>
          <w:tcPr>
            <w:tcW w:w="42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17"/>
              <w:spacing w:before="0" w:beforeAutospacing="0" w:after="0" w:afterAutospacing="0" w:line="276" w:lineRule="auto"/>
              <w:jc w:val="center"/>
              <w:rPr>
                <w:rFonts w:ascii="Times New Roman" w:hAnsi="Times New Roman" w:cs="Times New Roman"/>
                <w:sz w:val="21"/>
                <w:szCs w:val="21"/>
              </w:rPr>
            </w:pPr>
            <w:r>
              <w:rPr>
                <w:rFonts w:hint="eastAsia" w:ascii="Times New Roman" w:hAnsi="Times New Roman" w:cs="Times New Roman"/>
                <w:sz w:val="18"/>
                <w:szCs w:val="18"/>
              </w:rPr>
              <w:t>项目</w:t>
            </w:r>
          </w:p>
        </w:tc>
        <w:tc>
          <w:tcPr>
            <w:tcW w:w="4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17"/>
              <w:spacing w:before="0" w:beforeAutospacing="0" w:after="0" w:afterAutospacing="0" w:line="276" w:lineRule="auto"/>
              <w:jc w:val="center"/>
              <w:rPr>
                <w:rFonts w:ascii="Times New Roman" w:hAnsi="Times New Roman" w:cs="Times New Roman"/>
                <w:sz w:val="21"/>
                <w:szCs w:val="21"/>
              </w:rPr>
            </w:pPr>
            <w:r>
              <w:rPr>
                <w:rFonts w:hint="eastAsia" w:ascii="Times New Roman" w:hAnsi="Times New Roman" w:cs="Times New Roman"/>
                <w:sz w:val="18"/>
                <w:szCs w:val="18"/>
              </w:rPr>
              <w:t>确定组合的依据</w:t>
            </w:r>
          </w:p>
        </w:tc>
      </w:tr>
      <w:tr>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hint="eastAsia" w:ascii="Times New Roman" w:hAnsi="Times New Roman" w:cs="Times New Roman"/>
                <w:sz w:val="18"/>
                <w:szCs w:val="18"/>
              </w:rPr>
              <w:t>应收账款：</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ascii="Times New Roman" w:hAnsi="Times New Roman" w:cs="Times New Roman"/>
                <w:sz w:val="18"/>
                <w:szCs w:val="18"/>
              </w:rPr>
              <w:t> </w:t>
            </w:r>
          </w:p>
        </w:tc>
      </w:tr>
      <w:tr>
        <w:tblPrEx>
          <w:tblCellMar>
            <w:top w:w="15" w:type="dxa"/>
            <w:left w:w="15" w:type="dxa"/>
            <w:bottom w:w="15" w:type="dxa"/>
            <w:right w:w="15"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hint="eastAsia" w:ascii="Times New Roman" w:hAnsi="Times New Roman" w:cs="Times New Roman"/>
                <w:sz w:val="18"/>
                <w:szCs w:val="18"/>
              </w:rPr>
              <w:t>组合</w:t>
            </w:r>
            <w:r>
              <w:rPr>
                <w:rFonts w:ascii="Times New Roman" w:hAnsi="Times New Roman" w:cs="Times New Roman"/>
                <w:sz w:val="18"/>
                <w:szCs w:val="18"/>
              </w:rPr>
              <w:t>1</w:t>
            </w:r>
            <w:r>
              <w:rPr>
                <w:rFonts w:hint="eastAsia" w:ascii="Times New Roman" w:hAnsi="Times New Roman" w:cs="Times New Roman"/>
                <w:sz w:val="18"/>
                <w:szCs w:val="18"/>
              </w:rPr>
              <w:t>：应收合并范围内关联方款项组合</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hint="eastAsia" w:ascii="Times New Roman" w:hAnsi="Times New Roman" w:cs="Times New Roman"/>
                <w:sz w:val="18"/>
                <w:szCs w:val="18"/>
              </w:rPr>
              <w:t>合并范围内各家单位之间的往来款项</w:t>
            </w:r>
          </w:p>
        </w:tc>
      </w:tr>
      <w:tr>
        <w:tblPrEx>
          <w:tblCellMar>
            <w:top w:w="15" w:type="dxa"/>
            <w:left w:w="15" w:type="dxa"/>
            <w:bottom w:w="15" w:type="dxa"/>
            <w:right w:w="15"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hint="eastAsia" w:ascii="Times New Roman" w:hAnsi="Times New Roman" w:cs="Times New Roman"/>
                <w:sz w:val="18"/>
                <w:szCs w:val="18"/>
              </w:rPr>
              <w:t>组合</w:t>
            </w:r>
            <w:r>
              <w:rPr>
                <w:rFonts w:ascii="Times New Roman" w:hAnsi="Times New Roman" w:cs="Times New Roman"/>
                <w:sz w:val="18"/>
                <w:szCs w:val="18"/>
              </w:rPr>
              <w:t>2</w:t>
            </w:r>
            <w:r>
              <w:rPr>
                <w:rFonts w:hint="eastAsia" w:ascii="Times New Roman" w:hAnsi="Times New Roman" w:cs="Times New Roman"/>
                <w:sz w:val="18"/>
                <w:szCs w:val="18"/>
              </w:rPr>
              <w:t>：账龄组合</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hint="eastAsia" w:ascii="Times New Roman" w:hAnsi="Times New Roman" w:cs="Times New Roman"/>
                <w:sz w:val="18"/>
                <w:szCs w:val="18"/>
              </w:rPr>
              <w:t>本组合以应收款项的账龄作为信用风险特征</w:t>
            </w:r>
          </w:p>
        </w:tc>
      </w:tr>
      <w:tr>
        <w:tblPrEx>
          <w:tblCellMar>
            <w:top w:w="15" w:type="dxa"/>
            <w:left w:w="15" w:type="dxa"/>
            <w:bottom w:w="15" w:type="dxa"/>
            <w:right w:w="15"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rPr>
                <w:rFonts w:ascii="Times New Roman" w:hAnsi="Times New Roman" w:cs="Times New Roman"/>
                <w:sz w:val="21"/>
                <w:szCs w:val="21"/>
              </w:rPr>
            </w:pPr>
            <w:r>
              <w:rPr>
                <w:rFonts w:hint="eastAsia" w:ascii="Times New Roman" w:hAnsi="Times New Roman" w:cs="Times New Roman"/>
                <w:sz w:val="18"/>
                <w:szCs w:val="18"/>
              </w:rPr>
              <w:t>合同资产：</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ascii="Times New Roman" w:hAnsi="Times New Roman" w:cs="Times New Roman"/>
                <w:sz w:val="18"/>
                <w:szCs w:val="18"/>
              </w:rPr>
              <w:t> </w:t>
            </w:r>
          </w:p>
        </w:tc>
      </w:tr>
      <w:tr>
        <w:tblPrEx>
          <w:tblCellMar>
            <w:top w:w="15" w:type="dxa"/>
            <w:left w:w="15" w:type="dxa"/>
            <w:bottom w:w="15" w:type="dxa"/>
            <w:right w:w="15"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hint="eastAsia" w:ascii="Times New Roman" w:hAnsi="Times New Roman" w:cs="Times New Roman"/>
                <w:sz w:val="18"/>
                <w:szCs w:val="18"/>
              </w:rPr>
              <w:t>组合</w:t>
            </w:r>
            <w:r>
              <w:rPr>
                <w:rFonts w:ascii="Times New Roman" w:hAnsi="Times New Roman" w:cs="Times New Roman"/>
                <w:sz w:val="18"/>
                <w:szCs w:val="18"/>
              </w:rPr>
              <w:t>1</w:t>
            </w:r>
            <w:r>
              <w:rPr>
                <w:rFonts w:hint="eastAsia" w:ascii="Times New Roman" w:hAnsi="Times New Roman" w:cs="Times New Roman"/>
                <w:sz w:val="18"/>
                <w:szCs w:val="18"/>
              </w:rPr>
              <w:t>：账龄组合</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21"/>
                <w:szCs w:val="21"/>
              </w:rPr>
            </w:pPr>
            <w:r>
              <w:rPr>
                <w:rFonts w:hint="eastAsia" w:ascii="Times New Roman" w:hAnsi="Times New Roman" w:cs="Times New Roman"/>
                <w:sz w:val="18"/>
                <w:szCs w:val="18"/>
              </w:rPr>
              <w:t>本组合以应收款项的账龄作为信用风险特征</w:t>
            </w:r>
          </w:p>
        </w:tc>
      </w:tr>
    </w:tbl>
    <w:p>
      <w:pPr>
        <w:pStyle w:val="17"/>
        <w:spacing w:before="0" w:beforeAutospacing="0" w:after="240" w:afterAutospacing="0" w:line="276" w:lineRule="auto"/>
        <w:ind w:firstLine="420"/>
        <w:rPr>
          <w:rFonts w:ascii="Times New Roman" w:hAnsi="Times New Roman" w:cs="Times New Roman"/>
          <w:sz w:val="21"/>
          <w:szCs w:val="21"/>
        </w:rPr>
      </w:pPr>
    </w:p>
    <w:p>
      <w:pPr>
        <w:pStyle w:val="3"/>
        <w:spacing w:line="280" w:lineRule="exact"/>
        <w:jc w:val="left"/>
        <w:rPr>
          <w:rFonts w:ascii="Times New Roman" w:hAnsi="Times New Roman" w:cs="宋体"/>
          <w:b/>
          <w:bCs/>
        </w:rPr>
      </w:pPr>
      <w:bookmarkStart w:id="272" w:name="_Toc989078"/>
      <w:r>
        <w:rPr>
          <w:rFonts w:ascii="Times New Roman" w:hAnsi="Times New Roman" w:cs="宋体"/>
          <w:b/>
          <w:bCs/>
        </w:rPr>
        <w:t>13、应收款项融资</w:t>
      </w:r>
      <w:bookmarkEnd w:id="272"/>
    </w:p>
    <w:p>
      <w:pPr>
        <w:pStyle w:val="17"/>
        <w:spacing w:before="0" w:beforeAutospacing="0" w:after="0" w:afterAutospacing="0" w:line="276" w:lineRule="auto"/>
        <w:ind w:firstLine="420"/>
        <w:rPr>
          <w:rFonts w:ascii="Times New Roman" w:hAnsi="Times New Roman" w:cs="Times New Roman"/>
          <w:sz w:val="21"/>
          <w:szCs w:val="21"/>
        </w:rPr>
      </w:pPr>
      <w:r>
        <w:rPr>
          <w:rFonts w:hint="eastAsia" w:ascii="Times New Roman" w:hAnsi="Times New Roman" w:cs="Times New Roman"/>
          <w:sz w:val="18"/>
          <w:szCs w:val="18"/>
        </w:rPr>
        <w:t>分类为以公允价值计量且其变动计入其他综合收益的应收票据和应收账款，自初始确认日起到期期限在一年内（含一年）的，列示为应收款项融资；自初始确认日起到期期限在一年以上的，列示为其他债权投资。其相关会计政策参见本附注五、</w:t>
      </w:r>
      <w:r>
        <w:rPr>
          <w:rFonts w:ascii="Times New Roman" w:hAnsi="Times New Roman" w:cs="Times New Roman"/>
          <w:sz w:val="18"/>
          <w:szCs w:val="18"/>
        </w:rPr>
        <w:t>10</w:t>
      </w:r>
      <w:r>
        <w:rPr>
          <w:rFonts w:hint="eastAsia" w:ascii="Times New Roman" w:hAnsi="Times New Roman" w:cs="Times New Roman"/>
          <w:sz w:val="18"/>
          <w:szCs w:val="18"/>
        </w:rPr>
        <w:t>“金融工具”。</w:t>
      </w:r>
    </w:p>
    <w:p>
      <w:pPr>
        <w:pStyle w:val="17"/>
        <w:spacing w:before="0" w:beforeAutospacing="0" w:after="0" w:afterAutospacing="0" w:line="276" w:lineRule="auto"/>
        <w:ind w:firstLine="420"/>
        <w:rPr>
          <w:rFonts w:ascii="Times New Roman" w:hAnsi="Times New Roman" w:cs="Times New Roman"/>
          <w:sz w:val="21"/>
          <w:szCs w:val="21"/>
        </w:rPr>
      </w:pPr>
      <w:r>
        <w:rPr>
          <w:rFonts w:hint="eastAsia" w:ascii="Times New Roman" w:hAnsi="Times New Roman" w:cs="Times New Roman"/>
          <w:sz w:val="18"/>
          <w:szCs w:val="18"/>
        </w:rPr>
        <w:t>除了单项评估信用风险的应收款项融资外，基于其信用风险特征，将其划分为不同组合：</w:t>
      </w:r>
    </w:p>
    <w:tbl>
      <w:tblPr>
        <w:tblStyle w:val="19"/>
        <w:tblW w:w="5000" w:type="pct"/>
        <w:tblInd w:w="0" w:type="dxa"/>
        <w:tblLayout w:type="autofit"/>
        <w:tblCellMar>
          <w:top w:w="15" w:type="dxa"/>
          <w:left w:w="15" w:type="dxa"/>
          <w:bottom w:w="15" w:type="dxa"/>
          <w:right w:w="15" w:type="dxa"/>
        </w:tblCellMar>
      </w:tblPr>
      <w:tblGrid>
        <w:gridCol w:w="4495"/>
        <w:gridCol w:w="5358"/>
      </w:tblGrid>
      <w:tr>
        <w:tblPrEx>
          <w:tblCellMar>
            <w:top w:w="15" w:type="dxa"/>
            <w:left w:w="15" w:type="dxa"/>
            <w:bottom w:w="15" w:type="dxa"/>
            <w:right w:w="15" w:type="dxa"/>
          </w:tblCellMar>
        </w:tblPrEx>
        <w:trPr>
          <w:trHeight w:val="340" w:hRule="atLeast"/>
        </w:trPr>
        <w:tc>
          <w:tcPr>
            <w:tcW w:w="228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项目</w:t>
            </w:r>
          </w:p>
        </w:tc>
        <w:tc>
          <w:tcPr>
            <w:tcW w:w="271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确定组合的依据</w:t>
            </w:r>
          </w:p>
        </w:tc>
      </w:tr>
      <w:tr>
        <w:tblPrEx>
          <w:tblCellMar>
            <w:top w:w="15" w:type="dxa"/>
            <w:left w:w="15" w:type="dxa"/>
            <w:bottom w:w="15" w:type="dxa"/>
            <w:right w:w="15" w:type="dxa"/>
          </w:tblCellMar>
        </w:tblPrEx>
        <w:trPr>
          <w:trHeight w:val="340" w:hRule="atLeast"/>
        </w:trPr>
        <w:tc>
          <w:tcPr>
            <w:tcW w:w="228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rPr>
                <w:rFonts w:ascii="Times New Roman" w:hAnsi="Times New Roman" w:cs="Times New Roman"/>
                <w:sz w:val="21"/>
                <w:szCs w:val="21"/>
              </w:rPr>
            </w:pPr>
            <w:r>
              <w:rPr>
                <w:rFonts w:hint="eastAsia" w:ascii="Times New Roman" w:hAnsi="Times New Roman" w:cs="Times New Roman"/>
                <w:sz w:val="18"/>
                <w:szCs w:val="18"/>
              </w:rPr>
              <w:t>组合</w:t>
            </w:r>
            <w:r>
              <w:rPr>
                <w:rFonts w:ascii="Times New Roman" w:hAnsi="Times New Roman" w:cs="Times New Roman"/>
                <w:sz w:val="18"/>
                <w:szCs w:val="18"/>
              </w:rPr>
              <w:t>1</w:t>
            </w:r>
            <w:r>
              <w:rPr>
                <w:rFonts w:hint="eastAsia" w:ascii="Times New Roman" w:hAnsi="Times New Roman" w:cs="Times New Roman"/>
                <w:sz w:val="18"/>
                <w:szCs w:val="18"/>
              </w:rPr>
              <w:t>：应收合并范围内关联方款项组合</w:t>
            </w:r>
          </w:p>
        </w:tc>
        <w:tc>
          <w:tcPr>
            <w:tcW w:w="27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rPr>
                <w:rFonts w:ascii="Times New Roman" w:hAnsi="Times New Roman" w:cs="Times New Roman"/>
                <w:sz w:val="21"/>
                <w:szCs w:val="21"/>
              </w:rPr>
            </w:pPr>
            <w:r>
              <w:rPr>
                <w:rFonts w:hint="eastAsia" w:ascii="Times New Roman" w:hAnsi="Times New Roman" w:cs="Times New Roman"/>
                <w:sz w:val="18"/>
                <w:szCs w:val="18"/>
              </w:rPr>
              <w:t>合并范围内各家单位之间的往来款项</w:t>
            </w:r>
          </w:p>
        </w:tc>
      </w:tr>
      <w:tr>
        <w:tblPrEx>
          <w:tblCellMar>
            <w:top w:w="15" w:type="dxa"/>
            <w:left w:w="15" w:type="dxa"/>
            <w:bottom w:w="15" w:type="dxa"/>
            <w:right w:w="15" w:type="dxa"/>
          </w:tblCellMar>
        </w:tblPrEx>
        <w:trPr>
          <w:trHeight w:val="340" w:hRule="atLeast"/>
        </w:trPr>
        <w:tc>
          <w:tcPr>
            <w:tcW w:w="228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rPr>
                <w:rFonts w:ascii="Times New Roman" w:hAnsi="Times New Roman" w:cs="Times New Roman"/>
                <w:sz w:val="21"/>
                <w:szCs w:val="21"/>
              </w:rPr>
            </w:pPr>
            <w:r>
              <w:rPr>
                <w:rFonts w:hint="eastAsia" w:ascii="Times New Roman" w:hAnsi="Times New Roman" w:cs="Times New Roman"/>
                <w:sz w:val="18"/>
                <w:szCs w:val="18"/>
              </w:rPr>
              <w:t>组合</w:t>
            </w:r>
            <w:r>
              <w:rPr>
                <w:rFonts w:ascii="Times New Roman" w:hAnsi="Times New Roman" w:cs="Times New Roman"/>
                <w:sz w:val="18"/>
                <w:szCs w:val="18"/>
              </w:rPr>
              <w:t>2</w:t>
            </w:r>
            <w:r>
              <w:rPr>
                <w:rFonts w:hint="eastAsia" w:ascii="Times New Roman" w:hAnsi="Times New Roman" w:cs="Times New Roman"/>
                <w:sz w:val="18"/>
                <w:szCs w:val="18"/>
              </w:rPr>
              <w:t>：账龄组合</w:t>
            </w:r>
          </w:p>
        </w:tc>
        <w:tc>
          <w:tcPr>
            <w:tcW w:w="27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rPr>
                <w:rFonts w:ascii="Times New Roman" w:hAnsi="Times New Roman" w:cs="Times New Roman"/>
                <w:sz w:val="21"/>
                <w:szCs w:val="21"/>
              </w:rPr>
            </w:pPr>
            <w:r>
              <w:rPr>
                <w:rFonts w:hint="eastAsia" w:ascii="Times New Roman" w:hAnsi="Times New Roman" w:cs="Times New Roman"/>
                <w:sz w:val="18"/>
                <w:szCs w:val="18"/>
              </w:rPr>
              <w:t>本组合以应收款项的账龄作为信用风险特征</w:t>
            </w:r>
          </w:p>
        </w:tc>
      </w:tr>
    </w:tbl>
    <w:p>
      <w:pPr>
        <w:rPr>
          <w:rFonts w:ascii="Times New Roman" w:hAnsi="Times New Roman" w:eastAsia="宋体"/>
        </w:rPr>
      </w:pPr>
    </w:p>
    <w:p>
      <w:pPr>
        <w:pStyle w:val="3"/>
        <w:spacing w:line="280" w:lineRule="exact"/>
        <w:jc w:val="left"/>
        <w:rPr>
          <w:rFonts w:ascii="Times New Roman" w:hAnsi="Times New Roman" w:cs="宋体"/>
          <w:b/>
          <w:bCs/>
        </w:rPr>
      </w:pPr>
      <w:bookmarkStart w:id="273" w:name="_Toc989079"/>
      <w:r>
        <w:rPr>
          <w:rFonts w:ascii="Times New Roman" w:hAnsi="Times New Roman" w:cs="宋体"/>
          <w:b/>
          <w:bCs/>
        </w:rPr>
        <w:t>14、其他应收款</w:t>
      </w:r>
      <w:bookmarkEnd w:id="273"/>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其他应收款的预期信用损失的确定方法及会计处理方法</w:t>
      </w:r>
    </w:p>
    <w:p>
      <w:pPr>
        <w:pStyle w:val="17"/>
        <w:spacing w:before="0" w:beforeAutospacing="0" w:after="0" w:afterAutospacing="0" w:line="276" w:lineRule="auto"/>
        <w:ind w:firstLine="420"/>
        <w:rPr>
          <w:rFonts w:ascii="Times New Roman" w:hAnsi="Times New Roman" w:cs="Times New Roman"/>
          <w:sz w:val="21"/>
          <w:szCs w:val="21"/>
        </w:rPr>
      </w:pPr>
      <w:r>
        <w:rPr>
          <w:rFonts w:hint="eastAsia" w:ascii="Times New Roman" w:hAnsi="Times New Roman" w:cs="Times New Roman"/>
          <w:sz w:val="18"/>
          <w:szCs w:val="18"/>
        </w:rPr>
        <w:t>本集团依据其他应收款信用风险自初始确认后是否已经显著增加，采用相当于未来</w:t>
      </w:r>
      <w:r>
        <w:rPr>
          <w:rFonts w:ascii="Times New Roman" w:hAnsi="Times New Roman" w:cs="Times New Roman"/>
          <w:sz w:val="18"/>
          <w:szCs w:val="18"/>
        </w:rPr>
        <w:t>12</w:t>
      </w:r>
      <w:r>
        <w:rPr>
          <w:rFonts w:hint="eastAsia" w:ascii="Times New Roman" w:hAnsi="Times New Roman" w:cs="Times New Roman"/>
          <w:sz w:val="18"/>
          <w:szCs w:val="18"/>
        </w:rPr>
        <w:t>个月内、或整个存续期的预期信用损失的金额计量减值损失。除了单项评估信用风险的其他应收款外，基于其信用风险特征，将其划分为不同组合：</w:t>
      </w:r>
    </w:p>
    <w:tbl>
      <w:tblPr>
        <w:tblStyle w:val="19"/>
        <w:tblW w:w="5000" w:type="pct"/>
        <w:tblInd w:w="0" w:type="dxa"/>
        <w:tblLayout w:type="autofit"/>
        <w:tblCellMar>
          <w:top w:w="15" w:type="dxa"/>
          <w:left w:w="15" w:type="dxa"/>
          <w:bottom w:w="15" w:type="dxa"/>
          <w:right w:w="15" w:type="dxa"/>
        </w:tblCellMar>
      </w:tblPr>
      <w:tblGrid>
        <w:gridCol w:w="1754"/>
        <w:gridCol w:w="8099"/>
      </w:tblGrid>
      <w:tr>
        <w:tblPrEx>
          <w:tblCellMar>
            <w:top w:w="15" w:type="dxa"/>
            <w:left w:w="15" w:type="dxa"/>
            <w:bottom w:w="15" w:type="dxa"/>
            <w:right w:w="15" w:type="dxa"/>
          </w:tblCellMar>
        </w:tblPrEx>
        <w:trPr>
          <w:trHeight w:val="378" w:hRule="atLeast"/>
        </w:trPr>
        <w:tc>
          <w:tcPr>
            <w:tcW w:w="122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项目</w:t>
            </w:r>
          </w:p>
        </w:tc>
        <w:tc>
          <w:tcPr>
            <w:tcW w:w="377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ind w:firstLine="420"/>
              <w:jc w:val="center"/>
              <w:rPr>
                <w:rFonts w:ascii="Times New Roman" w:hAnsi="Times New Roman" w:cs="Times New Roman"/>
                <w:sz w:val="21"/>
                <w:szCs w:val="21"/>
              </w:rPr>
            </w:pPr>
            <w:r>
              <w:rPr>
                <w:rFonts w:hint="eastAsia" w:ascii="Times New Roman" w:hAnsi="Times New Roman" w:cs="Times New Roman"/>
                <w:sz w:val="18"/>
                <w:szCs w:val="18"/>
              </w:rPr>
              <w:t>确定组合的依据</w:t>
            </w:r>
          </w:p>
        </w:tc>
      </w:tr>
      <w:tr>
        <w:tblPrEx>
          <w:tblCellMar>
            <w:top w:w="15" w:type="dxa"/>
            <w:left w:w="15" w:type="dxa"/>
            <w:bottom w:w="15" w:type="dxa"/>
            <w:right w:w="15" w:type="dxa"/>
          </w:tblCellMar>
        </w:tblPrEx>
        <w:trPr>
          <w:trHeight w:val="300" w:hRule="atLeast"/>
        </w:trPr>
        <w:tc>
          <w:tcPr>
            <w:tcW w:w="12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rPr>
                <w:rFonts w:ascii="Times New Roman" w:hAnsi="Times New Roman" w:cs="Times New Roman"/>
                <w:sz w:val="21"/>
                <w:szCs w:val="21"/>
              </w:rPr>
            </w:pPr>
            <w:r>
              <w:rPr>
                <w:rFonts w:hint="eastAsia" w:ascii="Times New Roman" w:hAnsi="Times New Roman" w:cs="Times New Roman"/>
                <w:sz w:val="18"/>
                <w:szCs w:val="18"/>
              </w:rPr>
              <w:t>组合</w:t>
            </w:r>
            <w:r>
              <w:rPr>
                <w:rFonts w:ascii="Times New Roman" w:hAnsi="Times New Roman" w:cs="Times New Roman"/>
                <w:sz w:val="18"/>
                <w:szCs w:val="18"/>
              </w:rPr>
              <w:t>1</w:t>
            </w:r>
            <w:r>
              <w:rPr>
                <w:rFonts w:hint="eastAsia" w:ascii="Times New Roman" w:hAnsi="Times New Roman" w:cs="Times New Roman"/>
                <w:sz w:val="18"/>
                <w:szCs w:val="18"/>
              </w:rPr>
              <w:t>：应收合并范围内关联方款项组合</w:t>
            </w:r>
          </w:p>
        </w:tc>
        <w:tc>
          <w:tcPr>
            <w:tcW w:w="3773"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rPr>
                <w:rFonts w:ascii="Times New Roman" w:hAnsi="Times New Roman" w:cs="Times New Roman"/>
                <w:sz w:val="21"/>
                <w:szCs w:val="21"/>
              </w:rPr>
            </w:pPr>
            <w:r>
              <w:rPr>
                <w:rFonts w:hint="eastAsia" w:ascii="Times New Roman" w:hAnsi="Times New Roman" w:cs="Times New Roman"/>
                <w:sz w:val="18"/>
                <w:szCs w:val="18"/>
              </w:rPr>
              <w:t>合并范围内各家单位之间的往来款项</w:t>
            </w:r>
          </w:p>
        </w:tc>
      </w:tr>
      <w:tr>
        <w:tblPrEx>
          <w:tblCellMar>
            <w:top w:w="15" w:type="dxa"/>
            <w:left w:w="15" w:type="dxa"/>
            <w:bottom w:w="15" w:type="dxa"/>
            <w:right w:w="15" w:type="dxa"/>
          </w:tblCellMar>
        </w:tblPrEx>
        <w:trPr>
          <w:trHeight w:val="300" w:hRule="atLeast"/>
        </w:trPr>
        <w:tc>
          <w:tcPr>
            <w:tcW w:w="12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rPr>
                <w:rFonts w:ascii="Times New Roman" w:hAnsi="Times New Roman" w:cs="Times New Roman"/>
                <w:sz w:val="21"/>
                <w:szCs w:val="21"/>
              </w:rPr>
            </w:pPr>
            <w:r>
              <w:rPr>
                <w:rFonts w:hint="eastAsia" w:ascii="Times New Roman" w:hAnsi="Times New Roman" w:cs="Times New Roman"/>
                <w:sz w:val="18"/>
                <w:szCs w:val="18"/>
              </w:rPr>
              <w:t>组合</w:t>
            </w:r>
            <w:r>
              <w:rPr>
                <w:rFonts w:ascii="Times New Roman" w:hAnsi="Times New Roman" w:cs="Times New Roman"/>
                <w:sz w:val="18"/>
                <w:szCs w:val="18"/>
              </w:rPr>
              <w:t>2</w:t>
            </w:r>
            <w:r>
              <w:rPr>
                <w:rFonts w:hint="eastAsia" w:ascii="Times New Roman" w:hAnsi="Times New Roman" w:cs="Times New Roman"/>
                <w:sz w:val="18"/>
                <w:szCs w:val="18"/>
              </w:rPr>
              <w:t>：账龄组合</w:t>
            </w:r>
          </w:p>
        </w:tc>
        <w:tc>
          <w:tcPr>
            <w:tcW w:w="3773"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rPr>
                <w:rFonts w:ascii="Times New Roman" w:hAnsi="Times New Roman" w:cs="Times New Roman"/>
                <w:sz w:val="21"/>
                <w:szCs w:val="21"/>
              </w:rPr>
            </w:pPr>
            <w:r>
              <w:rPr>
                <w:rFonts w:hint="eastAsia" w:ascii="Times New Roman" w:hAnsi="Times New Roman" w:cs="Times New Roman"/>
                <w:sz w:val="18"/>
                <w:szCs w:val="18"/>
              </w:rPr>
              <w:t>除上述组合外的其他组合，本组合以其他应收款的账龄作为信用风险特征。公司根据账龄段划分的具有类似信用风险特征的其他应收款组合的预期损失率为基础，结合现时情况分析法确定坏账准备计提的比例</w:t>
            </w:r>
          </w:p>
        </w:tc>
      </w:tr>
    </w:tbl>
    <w:p>
      <w:pPr>
        <w:rPr>
          <w:rFonts w:ascii="Times New Roman" w:hAnsi="Times New Roman" w:eastAsia="宋体"/>
        </w:rPr>
      </w:pPr>
    </w:p>
    <w:p>
      <w:pPr>
        <w:pStyle w:val="3"/>
        <w:spacing w:line="280" w:lineRule="exact"/>
        <w:jc w:val="left"/>
        <w:rPr>
          <w:rFonts w:ascii="Times New Roman" w:hAnsi="Times New Roman" w:cs="宋体"/>
          <w:b/>
          <w:bCs/>
        </w:rPr>
      </w:pPr>
      <w:bookmarkStart w:id="274" w:name="_Toc989080"/>
      <w:r>
        <w:rPr>
          <w:rFonts w:ascii="Times New Roman" w:hAnsi="Times New Roman" w:cs="宋体"/>
          <w:b/>
          <w:bCs/>
        </w:rPr>
        <w:t>15、存货</w:t>
      </w:r>
      <w:bookmarkEnd w:id="274"/>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（1）存货的分类</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存货主要包括原材料、库存商品、在产品、消耗性生物资产、低值易耗品和包装物等，摊销期限不超过一年或一个营业周期的合同履约成本也列报为存货。</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（2）存货取得和发出的计价方法</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存货在取得时按实际成本计价，存货成本包括采购成本、加工成本和其他成本。领用和发出时按加权平均法计价。</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存货可变现净值的确认和跌价准备的计提方法</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在资产负债表日，存货按照成本与可变现净值孰低计量。当其可变现净值低于成本时，提取存货跌价准备。存货跌价准备通常按单个存货项目的成本高于其可变现净值的差额提取。对于数量繁多、单价较低的存货，按存货类别计提存货跌价准备；对在同一地区生产和销售的产品系列相关、具有相同或类似最终用途或目的，且难以与其他项目分开计量的存货，可合并计提存货跌价准备。</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计提存货跌价准备后，如果以前减记存货价值的影响因素已经消失，导致存货的可变现净值高于其账面价值的，在原已计提的存货跌价准备金额内予以转回，转回的金额计入当期损益。</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存货的盘存制度为永续盘存制。</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（3）低值易耗品和包装物的摊销方法</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低值易耗品于领用时按一次摊销法摊销；包装物于领用时按一次摊销法摊销。</w:t>
      </w:r>
    </w:p>
    <w:p>
      <w:pPr>
        <w:pStyle w:val="3"/>
        <w:spacing w:line="280" w:lineRule="exact"/>
        <w:jc w:val="left"/>
        <w:rPr>
          <w:rFonts w:ascii="Times New Roman" w:hAnsi="Times New Roman" w:cs="宋体"/>
          <w:b/>
          <w:bCs/>
        </w:rPr>
      </w:pPr>
      <w:bookmarkStart w:id="275" w:name="_Toc989081"/>
      <w:r>
        <w:rPr>
          <w:rFonts w:ascii="Times New Roman" w:hAnsi="Times New Roman" w:cs="宋体"/>
          <w:b/>
          <w:bCs/>
        </w:rPr>
        <w:t>16、合同资产</w:t>
      </w:r>
      <w:bookmarkEnd w:id="275"/>
    </w:p>
    <w:p>
      <w:pPr>
        <w:pStyle w:val="17"/>
        <w:spacing w:before="0" w:beforeAutospacing="0" w:after="0" w:afterAutospacing="0" w:line="276" w:lineRule="auto"/>
        <w:ind w:firstLine="420"/>
        <w:rPr>
          <w:rFonts w:ascii="Times New Roman" w:hAnsi="Times New Roman" w:cs="Times New Roman"/>
          <w:sz w:val="21"/>
          <w:szCs w:val="21"/>
        </w:rPr>
      </w:pPr>
      <w:r>
        <w:rPr>
          <w:rFonts w:hint="eastAsia" w:ascii="Times New Roman" w:hAnsi="Times New Roman" w:cs="Times New Roman"/>
          <w:sz w:val="18"/>
          <w:szCs w:val="18"/>
        </w:rPr>
        <w:t>本集团将客户尚未支付合同对价，但本集团已经依据合同履行了履约义务，且不属于无条件（即仅取决于时间流逝）向客户收款的权利，在资产负债表中列示为合同资产。同一合同下的合同资产和合同负债以净额列示，不同合同下的合同资产和合同负债不予抵销。</w:t>
      </w:r>
    </w:p>
    <w:p>
      <w:pPr>
        <w:pStyle w:val="17"/>
        <w:spacing w:before="0" w:beforeAutospacing="0" w:after="0" w:afterAutospacing="0" w:line="276" w:lineRule="auto"/>
        <w:ind w:firstLine="420"/>
        <w:jc w:val="both"/>
        <w:rPr>
          <w:rFonts w:ascii="Times New Roman" w:hAnsi="Times New Roman" w:cs="Times New Roman"/>
          <w:sz w:val="21"/>
          <w:szCs w:val="21"/>
        </w:rPr>
      </w:pPr>
      <w:r>
        <w:rPr>
          <w:rFonts w:hint="eastAsia" w:ascii="Times New Roman" w:hAnsi="Times New Roman" w:cs="Times New Roman"/>
          <w:sz w:val="18"/>
          <w:szCs w:val="18"/>
        </w:rPr>
        <w:t>合同资产预期信用损失的确定方法和会计处理方法参见附注五、</w:t>
      </w:r>
      <w:r>
        <w:rPr>
          <w:rFonts w:ascii="Times New Roman" w:hAnsi="Times New Roman" w:cs="Times New Roman"/>
          <w:sz w:val="18"/>
          <w:szCs w:val="18"/>
        </w:rPr>
        <w:t>10</w:t>
      </w:r>
      <w:r>
        <w:rPr>
          <w:rFonts w:hint="eastAsia" w:ascii="Times New Roman" w:hAnsi="Times New Roman" w:cs="Times New Roman"/>
          <w:sz w:val="18"/>
          <w:szCs w:val="18"/>
        </w:rPr>
        <w:t>、金融工具。</w:t>
      </w:r>
    </w:p>
    <w:p>
      <w:pPr>
        <w:rPr>
          <w:rFonts w:ascii="Times New Roman" w:hAnsi="Times New Roman" w:eastAsia="宋体"/>
        </w:rPr>
      </w:pPr>
    </w:p>
    <w:p>
      <w:pPr>
        <w:pStyle w:val="3"/>
        <w:spacing w:line="280" w:lineRule="exact"/>
        <w:jc w:val="left"/>
        <w:rPr>
          <w:rFonts w:ascii="Times New Roman" w:hAnsi="Times New Roman" w:cs="宋体"/>
          <w:b/>
          <w:bCs/>
        </w:rPr>
      </w:pPr>
      <w:bookmarkStart w:id="276" w:name="_Toc989082"/>
      <w:r>
        <w:rPr>
          <w:rFonts w:ascii="Times New Roman" w:hAnsi="Times New Roman" w:cs="宋体"/>
          <w:b/>
          <w:bCs/>
        </w:rPr>
        <w:t>17、合同成本</w:t>
      </w:r>
      <w:bookmarkEnd w:id="276"/>
    </w:p>
    <w:p>
      <w:pPr>
        <w:pStyle w:val="17"/>
        <w:spacing w:before="0" w:beforeAutospacing="0" w:after="0" w:afterAutospacing="0" w:line="276" w:lineRule="auto"/>
        <w:ind w:firstLine="420"/>
        <w:rPr>
          <w:rFonts w:ascii="Times New Roman" w:hAnsi="Times New Roman" w:cs="Times New Roman"/>
          <w:sz w:val="21"/>
          <w:szCs w:val="21"/>
        </w:rPr>
      </w:pPr>
      <w:r>
        <w:rPr>
          <w:rFonts w:hint="eastAsia" w:ascii="Times New Roman" w:hAnsi="Times New Roman" w:cs="Times New Roman"/>
          <w:sz w:val="18"/>
          <w:szCs w:val="18"/>
        </w:rPr>
        <w:t>本集团为取得合同发生的增量成本预期能够收回的，作为合同取得成本确认为一项资产。但是，如果该资产的摊销期限不超过一年，则在发生时计入当期损益。</w:t>
      </w:r>
    </w:p>
    <w:p>
      <w:pPr>
        <w:pStyle w:val="17"/>
        <w:spacing w:before="0" w:beforeAutospacing="0" w:after="0" w:afterAutospacing="0" w:line="276" w:lineRule="auto"/>
        <w:ind w:firstLine="420"/>
        <w:rPr>
          <w:rFonts w:ascii="Times New Roman" w:hAnsi="Times New Roman" w:cs="Times New Roman"/>
          <w:sz w:val="21"/>
          <w:szCs w:val="21"/>
        </w:rPr>
      </w:pPr>
      <w:r>
        <w:rPr>
          <w:rFonts w:hint="eastAsia" w:ascii="Times New Roman" w:hAnsi="Times New Roman" w:cs="Times New Roman"/>
          <w:sz w:val="18"/>
          <w:szCs w:val="18"/>
        </w:rPr>
        <w:t>为履行合同发生的成本不属于《企业会计准则第</w:t>
      </w:r>
      <w:r>
        <w:rPr>
          <w:rFonts w:ascii="Times New Roman" w:hAnsi="Times New Roman" w:cs="Times New Roman"/>
          <w:sz w:val="18"/>
          <w:szCs w:val="18"/>
        </w:rPr>
        <w:t>14</w:t>
      </w:r>
      <w:r>
        <w:rPr>
          <w:rFonts w:hint="eastAsia" w:ascii="Times New Roman" w:hAnsi="Times New Roman" w:cs="Times New Roman"/>
          <w:sz w:val="18"/>
          <w:szCs w:val="18"/>
        </w:rPr>
        <w:t>号——收入（</w:t>
      </w:r>
      <w:r>
        <w:rPr>
          <w:rFonts w:ascii="Times New Roman" w:hAnsi="Times New Roman" w:cs="Times New Roman"/>
          <w:sz w:val="18"/>
          <w:szCs w:val="18"/>
        </w:rPr>
        <w:t>2017</w:t>
      </w:r>
      <w:r>
        <w:rPr>
          <w:rFonts w:hint="eastAsia" w:ascii="Times New Roman" w:hAnsi="Times New Roman" w:cs="Times New Roman"/>
          <w:sz w:val="18"/>
          <w:szCs w:val="18"/>
        </w:rPr>
        <w:t>年修订）》之外的其他企业会计准则规范范围且同时满足下列条件的，作为合同履约成本确认为一项资产：①该成本与一份当前或预期取得的合同直接相关，包括直接人工、直接材料、制造费用（或类似费用）、明确由客户承担的成本以及仅因该合同而发生的其他成本；②该成本增加了本集团未来用于履行履约义务的资源；③该成本预期能够收回。</w:t>
      </w:r>
    </w:p>
    <w:p>
      <w:pPr>
        <w:pStyle w:val="17"/>
        <w:spacing w:before="0" w:beforeAutospacing="0" w:after="0" w:afterAutospacing="0" w:line="276" w:lineRule="auto"/>
        <w:jc w:val="both"/>
        <w:rPr>
          <w:rFonts w:ascii="Times New Roman" w:hAnsi="Times New Roman" w:cs="Times New Roman"/>
          <w:sz w:val="21"/>
          <w:szCs w:val="21"/>
        </w:rPr>
      </w:pPr>
      <w:r>
        <w:rPr>
          <w:rFonts w:hint="eastAsia" w:ascii="Times New Roman" w:hAnsi="Times New Roman" w:cs="Times New Roman"/>
          <w:sz w:val="18"/>
          <w:szCs w:val="18"/>
        </w:rPr>
        <w:t>与合同成本有关的资产采用与该资产相关的商品收入确认相同的基础进行摊销，计入当期损益。</w:t>
      </w:r>
    </w:p>
    <w:p>
      <w:pPr>
        <w:pStyle w:val="3"/>
        <w:spacing w:line="280" w:lineRule="exact"/>
        <w:jc w:val="left"/>
        <w:rPr>
          <w:rFonts w:ascii="Times New Roman" w:hAnsi="Times New Roman" w:cs="宋体"/>
          <w:b/>
          <w:bCs/>
        </w:rPr>
      </w:pPr>
      <w:bookmarkStart w:id="277" w:name="_Toc989083"/>
      <w:r>
        <w:rPr>
          <w:rFonts w:ascii="Times New Roman" w:hAnsi="Times New Roman" w:cs="宋体"/>
          <w:b/>
          <w:bCs/>
        </w:rPr>
        <w:t>18、持有待售资产</w:t>
      </w:r>
      <w:bookmarkEnd w:id="277"/>
    </w:p>
    <w:p>
      <w:pPr>
        <w:pStyle w:val="17"/>
        <w:spacing w:before="0" w:beforeAutospacing="0" w:after="0" w:afterAutospacing="0" w:line="276" w:lineRule="auto"/>
        <w:ind w:left="50" w:firstLine="420"/>
        <w:rPr>
          <w:rFonts w:ascii="Times New Roman" w:hAnsi="Times New Roman" w:cs="Times New Roman"/>
          <w:sz w:val="18"/>
          <w:szCs w:val="18"/>
        </w:rPr>
      </w:pPr>
      <w:r>
        <w:rPr>
          <w:rFonts w:hint="eastAsia" w:ascii="Times New Roman" w:hAnsi="Times New Roman" w:cs="Times New Roman"/>
          <w:sz w:val="18"/>
          <w:szCs w:val="18"/>
        </w:rPr>
        <w:t>本集团若主要通过出售（包括具有商业实质的非货币性资产交换，下同）而非持续使用一项非流动资产或处置组收回其账面价值的，则将其划分为持有待售类别。具体标准为同时满足以下条件：某项非流动资产或处置组根据类似交易中出售此类资产或处置组的惯例，在当前状况下即可立即出售；本集团已经就出售计划作出决议且获得确定的购买承诺；预计出售将在一年内完成。其中，处置组是指在一项交易中作为整体通过出售或其他方式一并处置的一组资产，以及在该交易中转让的与这些资产直接相关的负债。处置组所属的资产组或资产组组合按照《企业会计准则第</w:t>
      </w:r>
      <w:r>
        <w:rPr>
          <w:rFonts w:ascii="Times New Roman" w:hAnsi="Times New Roman" w:cs="Times New Roman"/>
          <w:sz w:val="18"/>
          <w:szCs w:val="18"/>
        </w:rPr>
        <w:t>8</w:t>
      </w:r>
      <w:r>
        <w:rPr>
          <w:rFonts w:hint="eastAsia" w:ascii="Times New Roman" w:hAnsi="Times New Roman" w:cs="Times New Roman"/>
          <w:sz w:val="18"/>
          <w:szCs w:val="18"/>
        </w:rPr>
        <w:t>号</w:t>
      </w:r>
      <w:r>
        <w:rPr>
          <w:rFonts w:ascii="Times New Roman" w:hAnsi="Times New Roman" w:cs="Times New Roman"/>
          <w:sz w:val="18"/>
          <w:szCs w:val="18"/>
        </w:rPr>
        <w:t>——</w:t>
      </w:r>
      <w:r>
        <w:rPr>
          <w:rFonts w:hint="eastAsia" w:ascii="Times New Roman" w:hAnsi="Times New Roman" w:cs="Times New Roman"/>
          <w:sz w:val="18"/>
          <w:szCs w:val="18"/>
        </w:rPr>
        <w:t>资产减值》分摊了企业合并中取得的商誉的，该处置组应当包含分摊至处置组的商誉。</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本集团初始计量或在资产负债表日重新计量划分为持有待售的非流动资产和处置组时，其账面价值高于公允价值减去出售费用后的净额的，将账面价值减记至公允价值减去出售费用后的净额，减记的金额确认为资产减值损失，计入当期损益，同时计提持有待售资产减值准备。对于处置组，所确认的资产减值损失先抵减处置组中商誉的账面价值，再按比例抵减该处置组内适用《企业会计准则第</w:t>
      </w:r>
      <w:r>
        <w:rPr>
          <w:rFonts w:ascii="Times New Roman" w:hAnsi="Times New Roman" w:cs="Times New Roman"/>
          <w:sz w:val="18"/>
          <w:szCs w:val="18"/>
        </w:rPr>
        <w:t>42</w:t>
      </w:r>
      <w:r>
        <w:rPr>
          <w:rFonts w:hint="eastAsia" w:ascii="Times New Roman" w:hAnsi="Times New Roman" w:cs="Times New Roman"/>
          <w:sz w:val="18"/>
          <w:szCs w:val="18"/>
        </w:rPr>
        <w:t>号</w:t>
      </w:r>
      <w:r>
        <w:rPr>
          <w:rFonts w:ascii="Times New Roman" w:hAnsi="Times New Roman" w:cs="Times New Roman"/>
          <w:sz w:val="18"/>
          <w:szCs w:val="18"/>
        </w:rPr>
        <w:t>——</w:t>
      </w:r>
      <w:r>
        <w:rPr>
          <w:rFonts w:hint="eastAsia" w:ascii="Times New Roman" w:hAnsi="Times New Roman" w:cs="Times New Roman"/>
          <w:sz w:val="18"/>
          <w:szCs w:val="18"/>
        </w:rPr>
        <w:t>持有待售的非流动资产、处置组和终止经营》（以下简称“持有待售准则”）的计量规定的各项非流动资产的账面价值。后续资产负债表日持有待售的处置组公允价值减去出售费用后的净额增加的，以前减记的金额应当予以恢复，并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持有待售的非流动资产或处置组中的非流动资产不计提折旧或摊销，持有待售的处置组中负债的利息和其他费用继续予以确认。</w:t>
      </w:r>
    </w:p>
    <w:p>
      <w:pPr>
        <w:pStyle w:val="17"/>
        <w:spacing w:before="0" w:beforeAutospacing="0" w:after="0" w:afterAutospacing="0" w:line="276" w:lineRule="auto"/>
        <w:jc w:val="both"/>
        <w:rPr>
          <w:rFonts w:ascii="Times New Roman" w:hAnsi="Times New Roman" w:cs="Times New Roman"/>
          <w:sz w:val="18"/>
          <w:szCs w:val="18"/>
        </w:rPr>
      </w:pPr>
      <w:r>
        <w:rPr>
          <w:rFonts w:hint="eastAsia" w:ascii="Times New Roman" w:hAnsi="Times New Roman" w:cs="Times New Roman"/>
          <w:sz w:val="18"/>
          <w:szCs w:val="18"/>
        </w:rPr>
        <w:t>非流动资产或处置组不再满足持有待售类别的划分条件时，本集团不再将其继续划分为持有待售类别或将非流动资产从持有待售的处置组中移除，并按照以下两者孰低计量：（</w:t>
      </w:r>
      <w:r>
        <w:rPr>
          <w:rFonts w:ascii="Times New Roman" w:hAnsi="Times New Roman" w:cs="Times New Roman"/>
          <w:sz w:val="18"/>
          <w:szCs w:val="18"/>
        </w:rPr>
        <w:t>1</w:t>
      </w:r>
      <w:r>
        <w:rPr>
          <w:rFonts w:hint="eastAsia" w:ascii="Times New Roman" w:hAnsi="Times New Roman" w:cs="Times New Roman"/>
          <w:sz w:val="18"/>
          <w:szCs w:val="18"/>
        </w:rPr>
        <w:t>）划分为持有待售类别前的账面价值，按照假定不划分为持有待售类别情况下本应确认的折旧、摊销或减值等进行调整后的金额；（</w:t>
      </w:r>
      <w:r>
        <w:rPr>
          <w:rFonts w:ascii="Times New Roman" w:hAnsi="Times New Roman" w:cs="Times New Roman"/>
          <w:sz w:val="18"/>
          <w:szCs w:val="18"/>
        </w:rPr>
        <w:t>2</w:t>
      </w:r>
      <w:r>
        <w:rPr>
          <w:rFonts w:hint="eastAsia" w:ascii="Times New Roman" w:hAnsi="Times New Roman" w:cs="Times New Roman"/>
          <w:sz w:val="18"/>
          <w:szCs w:val="18"/>
        </w:rPr>
        <w:t>）可收回金额。</w:t>
      </w:r>
    </w:p>
    <w:p>
      <w:pPr>
        <w:pStyle w:val="3"/>
        <w:spacing w:line="280" w:lineRule="exact"/>
        <w:jc w:val="left"/>
        <w:rPr>
          <w:rFonts w:ascii="Times New Roman" w:hAnsi="Times New Roman" w:cs="宋体"/>
          <w:b/>
          <w:bCs/>
        </w:rPr>
      </w:pPr>
      <w:bookmarkStart w:id="278" w:name="_Toc989084"/>
      <w:r>
        <w:rPr>
          <w:rFonts w:ascii="Times New Roman" w:hAnsi="Times New Roman" w:cs="宋体"/>
          <w:b/>
          <w:bCs/>
        </w:rPr>
        <w:t>19、债权投资</w:t>
      </w:r>
      <w:bookmarkEnd w:id="278"/>
    </w:p>
    <w:p>
      <w:pPr>
        <w:pStyle w:val="17"/>
        <w:spacing w:before="0" w:beforeAutospacing="0" w:after="0" w:afterAutospacing="0"/>
        <w:ind w:left="132"/>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279" w:name="_Toc989085"/>
      <w:r>
        <w:rPr>
          <w:rFonts w:ascii="Times New Roman" w:hAnsi="Times New Roman" w:cs="宋体"/>
          <w:b/>
          <w:bCs/>
        </w:rPr>
        <w:t>20、其他债权投资</w:t>
      </w:r>
      <w:bookmarkEnd w:id="279"/>
    </w:p>
    <w:p>
      <w:pPr>
        <w:pStyle w:val="17"/>
        <w:spacing w:before="0" w:beforeAutospacing="0" w:after="0" w:afterAutospacing="0"/>
        <w:ind w:left="132"/>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280" w:name="_Toc989086"/>
      <w:r>
        <w:rPr>
          <w:rFonts w:ascii="Times New Roman" w:hAnsi="Times New Roman" w:cs="宋体"/>
          <w:b/>
          <w:bCs/>
        </w:rPr>
        <w:t>21、长期应收款</w:t>
      </w:r>
      <w:bookmarkEnd w:id="280"/>
    </w:p>
    <w:p>
      <w:pPr>
        <w:pStyle w:val="17"/>
        <w:spacing w:before="0" w:beforeAutospacing="0" w:after="0" w:afterAutospacing="0"/>
        <w:ind w:left="132"/>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281" w:name="_Toc989087"/>
      <w:r>
        <w:rPr>
          <w:rFonts w:ascii="Times New Roman" w:hAnsi="Times New Roman" w:cs="宋体"/>
          <w:b/>
          <w:bCs/>
        </w:rPr>
        <w:t>22、长期股权投资</w:t>
      </w:r>
      <w:bookmarkEnd w:id="281"/>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本部分所指的长期股权投资是指本集团对被投资单位具有控制、共同控制或重大影响的长期股权投资。本集团对被投资单位不具有控制、共同控制或重大影响的长期股权投资，作为以公允价值计量且其变动计入当期损益的金融资产核算，其中如果属于非交易性的，本集团在初始确认时可选择将其指定为以公允价值计量且其变动计入其他综合收益的金融资产核算，其会计政策详见附注五、</w:t>
      </w:r>
      <w:r>
        <w:rPr>
          <w:rFonts w:ascii="Times New Roman" w:hAnsi="Times New Roman" w:cs="Times New Roman"/>
          <w:sz w:val="18"/>
          <w:szCs w:val="18"/>
        </w:rPr>
        <w:t>10</w:t>
      </w:r>
      <w:r>
        <w:rPr>
          <w:rFonts w:hint="eastAsia" w:ascii="Times New Roman" w:hAnsi="Times New Roman" w:cs="Times New Roman"/>
          <w:sz w:val="18"/>
          <w:szCs w:val="18"/>
        </w:rPr>
        <w:t>“金融工具”。</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共同控制，是指本集团按照相关约定对某项安排所共有的控制，并且该安排的相关活动必须经过分享控制权的参与方一致同意后才能决策。重大影响，是指本集团对被投资单位的财务和经营政策有参与决策的权力，但并不能够控制或者与其他方一起共同控制这些政策的制定。</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（1）投资成本的确定</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对于同一控制下的企业合并取得的长期股权投资，在合并日按照被合并方股东权益</w:t>
      </w:r>
      <w:r>
        <w:rPr>
          <w:rFonts w:ascii="Times New Roman" w:hAnsi="Times New Roman" w:cs="Times New Roman"/>
          <w:sz w:val="18"/>
          <w:szCs w:val="18"/>
        </w:rPr>
        <w:t>/</w:t>
      </w:r>
      <w:r>
        <w:rPr>
          <w:rFonts w:hint="eastAsia" w:ascii="Times New Roman" w:hAnsi="Times New Roman" w:cs="Times New Roman"/>
          <w:sz w:val="18"/>
          <w:szCs w:val="18"/>
        </w:rPr>
        <w:t>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股东权益</w:t>
      </w:r>
      <w:r>
        <w:rPr>
          <w:rFonts w:ascii="Times New Roman" w:hAnsi="Times New Roman" w:cs="Times New Roman"/>
          <w:sz w:val="18"/>
          <w:szCs w:val="18"/>
        </w:rPr>
        <w:t>/</w:t>
      </w:r>
      <w:r>
        <w:rPr>
          <w:rFonts w:hint="eastAsia" w:ascii="Times New Roman" w:hAnsi="Times New Roman" w:cs="Times New Roman"/>
          <w:sz w:val="18"/>
          <w:szCs w:val="18"/>
        </w:rPr>
        <w:t>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一揽子交易”进行处理：属于“一揽子交易”的，将各项交易作为一项取得控制权的交易进行会计处理。不属于“一揽子交易”的，在合并日按照应享有被合并方股东权益</w:t>
      </w:r>
      <w:r>
        <w:rPr>
          <w:rFonts w:ascii="Times New Roman" w:hAnsi="Times New Roman" w:cs="Times New Roman"/>
          <w:sz w:val="18"/>
          <w:szCs w:val="18"/>
        </w:rPr>
        <w:t>/</w:t>
      </w:r>
      <w:r>
        <w:rPr>
          <w:rFonts w:hint="eastAsia" w:ascii="Times New Roman" w:hAnsi="Times New Roman" w:cs="Times New Roman"/>
          <w:sz w:val="18"/>
          <w:szCs w:val="18"/>
        </w:rPr>
        <w:t>所有者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合并方或购买方为企业合并发生的审计、法律服务、评估咨询等中介费用以及其他相关管理费用，于发生时计入当期损益。</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除企业合并形成的长期股权投资外的其他股权投资，按成本进行初始计量，该成本视长期股权投资取得方式的不同，分别按照本集团实际支付的现金购买价款、本集团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w:t>
      </w:r>
      <w:r>
        <w:rPr>
          <w:rFonts w:ascii="Times New Roman" w:hAnsi="Times New Roman" w:cs="Times New Roman"/>
          <w:sz w:val="18"/>
          <w:szCs w:val="18"/>
        </w:rPr>
        <w:t>22</w:t>
      </w:r>
      <w:r>
        <w:rPr>
          <w:rFonts w:hint="eastAsia" w:ascii="Times New Roman" w:hAnsi="Times New Roman" w:cs="Times New Roman"/>
          <w:sz w:val="18"/>
          <w:szCs w:val="18"/>
        </w:rPr>
        <w:t>号</w:t>
      </w:r>
      <w:r>
        <w:rPr>
          <w:rFonts w:ascii="Times New Roman" w:hAnsi="Times New Roman" w:cs="Times New Roman"/>
          <w:sz w:val="18"/>
          <w:szCs w:val="18"/>
        </w:rPr>
        <w:t>——</w:t>
      </w:r>
      <w:r>
        <w:rPr>
          <w:rFonts w:hint="eastAsia" w:ascii="Times New Roman" w:hAnsi="Times New Roman" w:cs="Times New Roman"/>
          <w:sz w:val="18"/>
          <w:szCs w:val="18"/>
        </w:rPr>
        <w:t>金融工具确认和计量》确定的原持有股权投资的公允价值加上新增投资成本之和。</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（2）后续计量及损益确认方法</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对被投资单位具有共同控制（构成共同经营者除外）或重大影响的长期股权投资，采用权益法核算。此外，公司财务报表采用成本法核算能够对被投资单位实施控制的长期股权投资。</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①成本法核算的长期股权投资</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②权益法核算的长期股权投资</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集团不一致的，按照本集团的会计政策及会计期间对被投资单位的财务报表进行调整，并据以确认投资收益和其他综合收益。对于本集团与联营企业及合营企业之间发生的交易，投出或出售的资产不构成业务的，未实现内部交易损益按照享有的比例计算归属于本集团的部分予以抵销，在此基础上确认投资损益。但本集团与被投资单位发生的未实现内部交易损失，属于所转让资产减值损失的，不予以抵销。本集团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集团向合营企业或联营企业出售的资产构成业务的，取得的对价与业务的账面价值之差，全额计入当期损益。本集团自联营企业及合营企业购入的资产构成业务的，按《企业会计准则第</w:t>
      </w:r>
      <w:r>
        <w:rPr>
          <w:rFonts w:ascii="Times New Roman" w:hAnsi="Times New Roman" w:cs="Times New Roman"/>
          <w:sz w:val="18"/>
          <w:szCs w:val="18"/>
        </w:rPr>
        <w:t>20</w:t>
      </w:r>
      <w:r>
        <w:rPr>
          <w:rFonts w:hint="eastAsia" w:ascii="Times New Roman" w:hAnsi="Times New Roman" w:cs="Times New Roman"/>
          <w:sz w:val="18"/>
          <w:szCs w:val="18"/>
        </w:rPr>
        <w:t>号</w:t>
      </w:r>
      <w:r>
        <w:rPr>
          <w:rFonts w:ascii="Times New Roman" w:hAnsi="Times New Roman" w:cs="Times New Roman"/>
          <w:sz w:val="18"/>
          <w:szCs w:val="18"/>
        </w:rPr>
        <w:t>——</w:t>
      </w:r>
      <w:r>
        <w:rPr>
          <w:rFonts w:hint="eastAsia" w:ascii="Times New Roman" w:hAnsi="Times New Roman" w:cs="Times New Roman"/>
          <w:sz w:val="18"/>
          <w:szCs w:val="18"/>
        </w:rPr>
        <w:t>企业合并》的规定进行会计处理，全额确认与交易相关的利得或损失。</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在确认应分担被投资单位发生的净亏损时，以长期股权投资的账面价值和其他实质上构成对被投资单位净投资的长期权益减记至零为限。此外，如本集团对被投资单位负有承担额外损失的义务，则按预计承担的义务确认预计负债，计入当期投资损失。被投资单位以后期间实现净利润的，本集团在收益分享额弥补未确认的亏损分担额后，恢复确认收益分享额。</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③收购少数股权</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④处置长期股权投资</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五、</w:t>
      </w:r>
      <w:r>
        <w:rPr>
          <w:rFonts w:ascii="Times New Roman" w:hAnsi="Times New Roman" w:cs="Times New Roman"/>
          <w:sz w:val="18"/>
          <w:szCs w:val="18"/>
        </w:rPr>
        <w:t>6</w:t>
      </w:r>
      <w:r>
        <w:rPr>
          <w:rFonts w:hint="eastAsia" w:ascii="Times New Roman" w:hAnsi="Times New Roman" w:cs="Times New Roman"/>
          <w:sz w:val="18"/>
          <w:szCs w:val="18"/>
        </w:rPr>
        <w:t>、“合并财务报表编制的方法”（</w:t>
      </w:r>
      <w:r>
        <w:rPr>
          <w:rFonts w:ascii="Times New Roman" w:hAnsi="Times New Roman" w:cs="Times New Roman"/>
          <w:sz w:val="18"/>
          <w:szCs w:val="18"/>
        </w:rPr>
        <w:t>2</w:t>
      </w:r>
      <w:r>
        <w:rPr>
          <w:rFonts w:hint="eastAsia" w:ascii="Times New Roman" w:hAnsi="Times New Roman" w:cs="Times New Roman"/>
          <w:sz w:val="18"/>
          <w:szCs w:val="18"/>
        </w:rPr>
        <w:t>）中所述的相关会计政策处理。</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其他情形下的长期股权投资处置，对于处置的股权，其账面价值与实际取得价款的差额，计入当期损益。</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变动按比例结转当期损益。</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本集团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集团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本集团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pPr>
        <w:pStyle w:val="17"/>
        <w:spacing w:before="0" w:beforeAutospacing="0" w:after="0" w:afterAutospacing="0" w:line="276" w:lineRule="auto"/>
        <w:jc w:val="both"/>
        <w:rPr>
          <w:rFonts w:ascii="Times New Roman" w:hAnsi="Times New Roman" w:cs="Times New Roman"/>
          <w:sz w:val="18"/>
          <w:szCs w:val="18"/>
        </w:rPr>
      </w:pPr>
      <w:r>
        <w:rPr>
          <w:rFonts w:hint="eastAsia" w:ascii="Times New Roman" w:hAnsi="Times New Roman" w:cs="Times New Roman"/>
          <w:sz w:val="18"/>
          <w:szCs w:val="18"/>
        </w:rPr>
        <w:t>本集团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pPr>
        <w:pStyle w:val="3"/>
        <w:spacing w:line="280" w:lineRule="exact"/>
        <w:jc w:val="left"/>
        <w:rPr>
          <w:rFonts w:ascii="Times New Roman" w:hAnsi="Times New Roman" w:cs="宋体"/>
          <w:b/>
          <w:bCs/>
        </w:rPr>
      </w:pPr>
      <w:bookmarkStart w:id="282" w:name="_Toc989088"/>
      <w:r>
        <w:rPr>
          <w:rFonts w:ascii="Times New Roman" w:hAnsi="Times New Roman" w:cs="宋体"/>
          <w:b/>
          <w:bCs/>
        </w:rPr>
        <w:t>23、投资性房地产</w:t>
      </w:r>
      <w:bookmarkEnd w:id="28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投资性房地产计量模式</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283" w:name="_Toc989089"/>
      <w:r>
        <w:rPr>
          <w:rFonts w:ascii="Times New Roman" w:hAnsi="Times New Roman" w:cs="宋体"/>
          <w:b/>
          <w:bCs/>
        </w:rPr>
        <w:t>24、固定资产</w:t>
      </w:r>
      <w:bookmarkEnd w:id="283"/>
    </w:p>
    <w:p>
      <w:pPr>
        <w:keepNext/>
        <w:keepLines/>
        <w:spacing w:before="300" w:after="300" w:line="280" w:lineRule="exact"/>
        <w:outlineLvl w:val="3"/>
        <w:rPr>
          <w:rFonts w:ascii="Times New Roman" w:hAnsi="Times New Roman" w:eastAsia="宋体" w:cs="宋体"/>
          <w:b/>
          <w:bCs/>
          <w:szCs w:val="21"/>
        </w:rPr>
      </w:pPr>
      <w:bookmarkStart w:id="284" w:name="_Toc989090"/>
      <w:r>
        <w:rPr>
          <w:rFonts w:ascii="Times New Roman" w:hAnsi="Times New Roman" w:eastAsia="宋体" w:cs="宋体"/>
          <w:b/>
          <w:bCs/>
          <w:szCs w:val="21"/>
        </w:rPr>
        <w:t>（1） 确认条件</w:t>
      </w:r>
      <w:bookmarkEnd w:id="284"/>
    </w:p>
    <w:p>
      <w:pPr>
        <w:pStyle w:val="17"/>
        <w:spacing w:line="276" w:lineRule="auto"/>
        <w:ind w:firstLine="408"/>
        <w:rPr>
          <w:rFonts w:ascii="Times New Roman" w:hAnsi="Times New Roman"/>
          <w:sz w:val="18"/>
          <w:szCs w:val="18"/>
        </w:rPr>
      </w:pPr>
      <w:r>
        <w:rPr>
          <w:rFonts w:hint="eastAsia" w:ascii="Times New Roman" w:hAnsi="Times New Roman"/>
          <w:sz w:val="18"/>
          <w:szCs w:val="18"/>
        </w:rPr>
        <w:t>固定资产是指为生产商品、提供劳务、出租或经营管理而持有的，使用寿命超过一个会计年度的有形资产。固定资产仅在与其有关的经济利益很可能流入本集团，且其成本能够可靠地计量时才予以确认。固定资产按成本并考虑预计弃置费用因素的影响进行初始计量。</w:t>
      </w:r>
    </w:p>
    <w:p>
      <w:pPr>
        <w:keepNext/>
        <w:keepLines/>
        <w:spacing w:before="300" w:after="300" w:line="280" w:lineRule="exact"/>
        <w:outlineLvl w:val="3"/>
        <w:rPr>
          <w:rFonts w:ascii="Times New Roman" w:hAnsi="Times New Roman" w:eastAsia="宋体" w:cs="宋体"/>
          <w:b/>
          <w:bCs/>
          <w:szCs w:val="21"/>
        </w:rPr>
      </w:pPr>
      <w:bookmarkStart w:id="285" w:name="_Toc989091"/>
      <w:r>
        <w:rPr>
          <w:rFonts w:ascii="Times New Roman" w:hAnsi="Times New Roman" w:eastAsia="宋体" w:cs="宋体"/>
          <w:b/>
          <w:bCs/>
          <w:szCs w:val="21"/>
        </w:rPr>
        <w:t>（2） 折旧方法</w:t>
      </w:r>
      <w:bookmarkEnd w:id="285"/>
    </w:p>
    <w:p>
      <w:pPr>
        <w:spacing w:line="0" w:lineRule="atLeast"/>
        <w:rPr>
          <w:rFonts w:ascii="Times New Roman" w:hAnsi="Times New Roman" w:eastAsia="宋体"/>
        </w:rPr>
      </w:pP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年折旧率</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20-40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2.38%-4.75%</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8-14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6.79%-12.50%</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运输工具</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4-5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19.00%-25.00%</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电子设备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3-5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19.00%-33.33%</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11.88%-25.00%</w:t>
            </w:r>
          </w:p>
        </w:tc>
      </w:tr>
    </w:tbl>
    <w:p>
      <w:pPr>
        <w:ind w:firstLine="360" w:firstLineChars="200"/>
        <w:rPr>
          <w:rFonts w:ascii="Times New Roman" w:hAnsi="Times New Roman" w:eastAsia="宋体"/>
          <w:sz w:val="18"/>
          <w:szCs w:val="18"/>
        </w:rPr>
      </w:pPr>
      <w:r>
        <w:rPr>
          <w:rFonts w:hint="eastAsia" w:ascii="Times New Roman" w:hAnsi="Times New Roman" w:eastAsia="宋体"/>
          <w:sz w:val="18"/>
          <w:szCs w:val="18"/>
        </w:rPr>
        <w:t>固定资产从达到预定可使用状态的次月起，采用年限平均法在使用寿命内计提折旧。</w:t>
      </w:r>
    </w:p>
    <w:p>
      <w:pPr>
        <w:ind w:firstLine="360" w:firstLineChars="200"/>
        <w:rPr>
          <w:rFonts w:ascii="Times New Roman" w:hAnsi="Times New Roman" w:eastAsia="宋体"/>
          <w:sz w:val="18"/>
          <w:szCs w:val="18"/>
        </w:rPr>
      </w:pPr>
      <w:r>
        <w:rPr>
          <w:rFonts w:hint="eastAsia" w:ascii="Times New Roman" w:hAnsi="Times New Roman" w:eastAsia="宋体"/>
          <w:sz w:val="18"/>
          <w:szCs w:val="18"/>
        </w:rPr>
        <w:t>预计净残值是指假定固定资产预计使用寿命已满并处于使用寿命终了时的预期状态，本集团目前从该项资产处置中获得的扣除预计处置费用后的金额。</w:t>
      </w:r>
    </w:p>
    <w:p>
      <w:pPr>
        <w:ind w:firstLine="360" w:firstLineChars="200"/>
        <w:rPr>
          <w:rFonts w:ascii="Times New Roman" w:hAnsi="Times New Roman" w:eastAsia="宋体"/>
          <w:sz w:val="18"/>
          <w:szCs w:val="18"/>
        </w:rPr>
      </w:pPr>
      <w:r>
        <w:rPr>
          <w:rFonts w:hint="eastAsia" w:ascii="Times New Roman" w:hAnsi="Times New Roman" w:eastAsia="宋体"/>
          <w:sz w:val="18"/>
          <w:szCs w:val="18"/>
        </w:rPr>
        <w:t>固定资产的减值测试方法和减值准备计提方法详见附注五、</w:t>
      </w:r>
      <w:r>
        <w:rPr>
          <w:rFonts w:ascii="Times New Roman" w:hAnsi="Times New Roman" w:eastAsia="宋体"/>
          <w:sz w:val="18"/>
          <w:szCs w:val="18"/>
        </w:rPr>
        <w:t>31“</w:t>
      </w:r>
      <w:r>
        <w:rPr>
          <w:rFonts w:hint="eastAsia" w:ascii="Times New Roman" w:hAnsi="Times New Roman" w:eastAsia="宋体"/>
          <w:sz w:val="18"/>
          <w:szCs w:val="18"/>
        </w:rPr>
        <w:t>长期资产减值</w:t>
      </w:r>
      <w:r>
        <w:rPr>
          <w:rFonts w:ascii="Times New Roman" w:hAnsi="Times New Roman" w:eastAsia="宋体"/>
          <w:sz w:val="18"/>
          <w:szCs w:val="18"/>
        </w:rPr>
        <w:t>”</w:t>
      </w:r>
      <w:r>
        <w:rPr>
          <w:rFonts w:hint="eastAsia" w:ascii="Times New Roman" w:hAnsi="Times New Roman" w:eastAsia="宋体"/>
          <w:sz w:val="18"/>
          <w:szCs w:val="18"/>
        </w:rPr>
        <w:t>。</w:t>
      </w:r>
    </w:p>
    <w:p>
      <w:pPr>
        <w:ind w:firstLine="360" w:firstLineChars="200"/>
        <w:rPr>
          <w:rFonts w:ascii="Times New Roman" w:hAnsi="Times New Roman" w:eastAsia="宋体"/>
          <w:sz w:val="18"/>
          <w:szCs w:val="18"/>
        </w:rPr>
      </w:pPr>
      <w:r>
        <w:rPr>
          <w:rFonts w:hint="eastAsia" w:ascii="Times New Roman" w:hAnsi="Times New Roman" w:eastAsia="宋体"/>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pPr>
        <w:ind w:firstLine="360" w:firstLineChars="200"/>
        <w:rPr>
          <w:rFonts w:ascii="Times New Roman" w:hAnsi="Times New Roman" w:eastAsia="宋体"/>
          <w:sz w:val="18"/>
          <w:szCs w:val="18"/>
        </w:rPr>
      </w:pPr>
      <w:r>
        <w:rPr>
          <w:rFonts w:hint="eastAsia" w:ascii="Times New Roman" w:hAnsi="Times New Roman" w:eastAsia="宋体"/>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pPr>
        <w:ind w:firstLine="360" w:firstLineChars="200"/>
        <w:rPr>
          <w:rFonts w:ascii="Times New Roman" w:hAnsi="Times New Roman" w:eastAsia="宋体"/>
          <w:sz w:val="18"/>
          <w:szCs w:val="18"/>
        </w:rPr>
      </w:pPr>
      <w:r>
        <w:rPr>
          <w:rFonts w:hint="eastAsia" w:ascii="Times New Roman" w:hAnsi="Times New Roman" w:eastAsia="宋体"/>
          <w:sz w:val="18"/>
          <w:szCs w:val="18"/>
        </w:rPr>
        <w:t>本集团至少于年度终了对固定资产的使用寿命、预计净残值和折旧方法进行复核，如发生改变则作为会计估计变更处理。</w:t>
      </w:r>
    </w:p>
    <w:p>
      <w:pPr>
        <w:keepNext/>
        <w:keepLines/>
        <w:spacing w:before="300" w:after="300" w:line="280" w:lineRule="exact"/>
        <w:outlineLvl w:val="3"/>
        <w:rPr>
          <w:rFonts w:ascii="Times New Roman" w:hAnsi="Times New Roman" w:eastAsia="宋体" w:cs="宋体"/>
          <w:b/>
          <w:bCs/>
          <w:szCs w:val="21"/>
        </w:rPr>
      </w:pPr>
      <w:bookmarkStart w:id="286" w:name="_Toc989092"/>
      <w:r>
        <w:rPr>
          <w:rFonts w:ascii="Times New Roman" w:hAnsi="Times New Roman" w:eastAsia="宋体" w:cs="宋体"/>
          <w:b/>
          <w:bCs/>
          <w:szCs w:val="21"/>
        </w:rPr>
        <w:t>（3） 融资租入固定资产的认定依据、计价和折旧方法</w:t>
      </w:r>
      <w:bookmarkEnd w:id="286"/>
    </w:p>
    <w:p>
      <w:pPr>
        <w:pStyle w:val="17"/>
        <w:spacing w:line="276" w:lineRule="auto"/>
        <w:ind w:firstLine="408"/>
        <w:rPr>
          <w:rFonts w:ascii="Times New Roman" w:hAnsi="Times New Roman"/>
          <w:sz w:val="18"/>
          <w:szCs w:val="18"/>
        </w:rPr>
      </w:pPr>
      <w:r>
        <w:rPr>
          <w:rFonts w:hint="eastAsia" w:ascii="Times New Roman" w:hAnsi="Times New Roman"/>
          <w:sz w:val="18"/>
          <w:szCs w:val="18"/>
        </w:rPr>
        <w:t>融资租赁为实质上转移了与资产所有权有关的全部风险和报酬的租赁，其所有权最终可能转移，也可能不转移。以融资租赁方式租入的固定资产采用与自有固定资产一致的政策计提租赁资产折旧。能够合理确定租赁期届满时取得租赁资产所有权的，在租赁资产使用寿命内计提折旧；无法合理确定租赁期届满能够取得租赁资产所有权的，在租赁期与租赁资产使用寿命两者中较短的期间内计提折旧。</w:t>
      </w:r>
    </w:p>
    <w:p>
      <w:pPr>
        <w:pStyle w:val="3"/>
        <w:spacing w:line="280" w:lineRule="exact"/>
        <w:jc w:val="left"/>
        <w:rPr>
          <w:rFonts w:ascii="Times New Roman" w:hAnsi="Times New Roman" w:cs="宋体"/>
          <w:b/>
          <w:bCs/>
        </w:rPr>
      </w:pPr>
      <w:bookmarkStart w:id="287" w:name="_Toc989093"/>
      <w:r>
        <w:rPr>
          <w:rFonts w:ascii="Times New Roman" w:hAnsi="Times New Roman" w:cs="宋体"/>
          <w:b/>
          <w:bCs/>
        </w:rPr>
        <w:t>25、在建工程</w:t>
      </w:r>
      <w:bookmarkEnd w:id="287"/>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在建工程成本按实际工程支出确定，包括在建期间发生的各项工程支出、工程达到预定可使用状态前的资本化的借款费用以及其他相关费用等。在建工程在达到预定可使用状态后结转为固定资产。</w:t>
      </w:r>
    </w:p>
    <w:p>
      <w:pPr>
        <w:pStyle w:val="17"/>
        <w:spacing w:before="0" w:beforeAutospacing="0" w:after="0" w:afterAutospacing="0" w:line="276" w:lineRule="auto"/>
        <w:jc w:val="both"/>
        <w:rPr>
          <w:rFonts w:ascii="Times New Roman" w:hAnsi="Times New Roman" w:cs="Times New Roman"/>
          <w:sz w:val="18"/>
          <w:szCs w:val="18"/>
        </w:rPr>
      </w:pPr>
      <w:r>
        <w:rPr>
          <w:rFonts w:hint="eastAsia" w:ascii="Times New Roman" w:hAnsi="Times New Roman" w:cs="Times New Roman"/>
          <w:sz w:val="18"/>
          <w:szCs w:val="18"/>
        </w:rPr>
        <w:t>在建工程的减值测试方法和减值准备计提方法详见附注五、</w:t>
      </w:r>
      <w:r>
        <w:rPr>
          <w:rFonts w:ascii="Times New Roman" w:hAnsi="Times New Roman" w:cs="Times New Roman"/>
          <w:sz w:val="18"/>
          <w:szCs w:val="18"/>
        </w:rPr>
        <w:t>31</w:t>
      </w:r>
      <w:r>
        <w:rPr>
          <w:rFonts w:hint="eastAsia" w:ascii="Times New Roman" w:hAnsi="Times New Roman" w:cs="Times New Roman"/>
          <w:sz w:val="18"/>
          <w:szCs w:val="18"/>
        </w:rPr>
        <w:t>“长期资产减值”。</w:t>
      </w:r>
    </w:p>
    <w:p>
      <w:pPr>
        <w:pStyle w:val="3"/>
        <w:spacing w:line="280" w:lineRule="exact"/>
        <w:jc w:val="left"/>
        <w:rPr>
          <w:rFonts w:ascii="Times New Roman" w:hAnsi="Times New Roman" w:cs="宋体"/>
          <w:b/>
          <w:bCs/>
        </w:rPr>
      </w:pPr>
      <w:bookmarkStart w:id="288" w:name="_Toc989094"/>
      <w:r>
        <w:rPr>
          <w:rFonts w:ascii="Times New Roman" w:hAnsi="Times New Roman" w:cs="宋体"/>
          <w:b/>
          <w:bCs/>
        </w:rPr>
        <w:t>26、借款费用</w:t>
      </w:r>
      <w:bookmarkEnd w:id="288"/>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购建或者生产的符合资本化条件的资产达到预定可使用状态或者可销售状态时，停止资本化。其余借款费用在发生当期确认为费用。</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资本化期间内，外币专门借款的汇兑差额全部予以资本化；外币一般借款的汇兑差额计入当期损益。</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符合资本化条件的资产指需要经过相当长时间的购建或者生产活动才能达到预定可使用或可销售状态的固定资产、投资性房地产和存货等资产。</w:t>
      </w:r>
    </w:p>
    <w:p>
      <w:pPr>
        <w:pStyle w:val="17"/>
        <w:spacing w:before="0" w:beforeAutospacing="0" w:after="0" w:afterAutospacing="0" w:line="276" w:lineRule="auto"/>
        <w:jc w:val="both"/>
        <w:rPr>
          <w:rFonts w:ascii="Times New Roman" w:hAnsi="Times New Roman" w:cs="Times New Roman"/>
          <w:sz w:val="18"/>
          <w:szCs w:val="18"/>
        </w:rPr>
      </w:pPr>
      <w:r>
        <w:rPr>
          <w:rFonts w:hint="eastAsia" w:ascii="Times New Roman" w:hAnsi="Times New Roman" w:cs="Times New Roman"/>
          <w:sz w:val="18"/>
          <w:szCs w:val="18"/>
        </w:rPr>
        <w:t>   如果符合资本化条件的资产在购建或生产过程中发生非正常中断、并且中断时间连续超过</w:t>
      </w:r>
      <w:r>
        <w:rPr>
          <w:rFonts w:ascii="Times New Roman" w:hAnsi="Times New Roman" w:cs="Times New Roman"/>
          <w:sz w:val="18"/>
          <w:szCs w:val="18"/>
        </w:rPr>
        <w:t>3</w:t>
      </w:r>
      <w:r>
        <w:rPr>
          <w:rFonts w:hint="eastAsia" w:ascii="Times New Roman" w:hAnsi="Times New Roman" w:cs="Times New Roman"/>
          <w:sz w:val="18"/>
          <w:szCs w:val="18"/>
        </w:rPr>
        <w:t>个月的，暂停借款费用的资本化，直至资产的购建或生产活动重新开始。</w:t>
      </w:r>
    </w:p>
    <w:p>
      <w:pPr>
        <w:pStyle w:val="3"/>
        <w:spacing w:line="280" w:lineRule="exact"/>
        <w:jc w:val="left"/>
        <w:rPr>
          <w:rFonts w:ascii="Times New Roman" w:hAnsi="Times New Roman" w:cs="宋体"/>
          <w:b/>
          <w:bCs/>
        </w:rPr>
      </w:pPr>
      <w:bookmarkStart w:id="289" w:name="_Toc989095"/>
      <w:r>
        <w:rPr>
          <w:rFonts w:ascii="Times New Roman" w:hAnsi="Times New Roman" w:cs="宋体"/>
          <w:b/>
          <w:bCs/>
        </w:rPr>
        <w:t>27、生物资产</w:t>
      </w:r>
      <w:bookmarkEnd w:id="289"/>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1</w:t>
      </w:r>
      <w:r>
        <w:rPr>
          <w:rFonts w:hint="eastAsia" w:ascii="Times New Roman" w:hAnsi="Times New Roman" w:cs="Times New Roman"/>
          <w:sz w:val="18"/>
          <w:szCs w:val="18"/>
        </w:rPr>
        <w:t>）消耗性生物资产</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消耗性生物资产是指为出售而持有的、或在将来收获为农产品的生物资产，包括生长中的大田作物、蔬菜、用材林以及存栏待售的牲畜等。消耗性生物资产按照成本进行初始计量。自行栽培、营造、繁殖或养殖的消耗性生物资产的成本，为该资产在出售或入库前发生的可直接归属于该资产的必要支出，包括符合资本化条件的借款费用。消耗性生物资产在入库后发生的管护、饲养费用等后续支出，计入当期损益。</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消耗性生物资产在收获或出售时，采用加权平均法按账面价值结转成本。</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资产负债表日，消耗性生物资产按照成本与可变现净值孰低计量，并采用与确认存货跌价准备一致的方法计算确认消耗性生物资产的跌价准备。如果减值的影响因素已经消失的，减记的金额应当予以恢复，并在原已计提的跌价准备金额内转回，转回金额计入当期损益。</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如果消耗性生物资产改变用途，作为生产性生物资产，改变用途后的成本按改变用途时的账面价值确定。如果消耗性生物资产改变用途，作为公益性生物资产，则按照《企业会计准则第</w:t>
      </w:r>
      <w:r>
        <w:rPr>
          <w:rFonts w:ascii="Times New Roman" w:hAnsi="Times New Roman" w:cs="Times New Roman"/>
          <w:sz w:val="18"/>
          <w:szCs w:val="18"/>
        </w:rPr>
        <w:t>8</w:t>
      </w:r>
      <w:r>
        <w:rPr>
          <w:rFonts w:hint="eastAsia" w:ascii="Times New Roman" w:hAnsi="Times New Roman" w:cs="Times New Roman"/>
          <w:sz w:val="18"/>
          <w:szCs w:val="18"/>
        </w:rPr>
        <w:t>号——资产减值》规定考虑是否发生减值，发生减值时先计提减值准备，再按计提减值准备后的账面价值确定。</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2</w:t>
      </w:r>
      <w:r>
        <w:rPr>
          <w:rFonts w:hint="eastAsia" w:ascii="Times New Roman" w:hAnsi="Times New Roman" w:cs="Times New Roman"/>
          <w:sz w:val="18"/>
          <w:szCs w:val="18"/>
        </w:rPr>
        <w:t>）生产性生物资产</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生产性生物资产是指为产出农产品、提供劳务或出租等目的而持有的生物资产，包括经济林、薪炭林、产畜和役畜等。生产性生物资产按照成本进行初始计量。自行营造或繁殖的生产性生物资产的成本，为该资产在达到预定生产经营目的前发生的可直接归属于该资产的必要支出，包括符合资本化条件的借款费用。</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生产性生物资产在达到预定生产经营目的后采用年限平均法在使用寿命内计提折旧。各类生产性生物资产的使用寿命、预计净残值率和年折旧率列示如下：</w:t>
      </w:r>
    </w:p>
    <w:tbl>
      <w:tblPr>
        <w:tblStyle w:val="19"/>
        <w:tblW w:w="5000" w:type="pct"/>
        <w:tblInd w:w="0" w:type="dxa"/>
        <w:tblLayout w:type="autofit"/>
        <w:tblCellMar>
          <w:top w:w="15" w:type="dxa"/>
          <w:left w:w="15" w:type="dxa"/>
          <w:bottom w:w="15" w:type="dxa"/>
          <w:right w:w="15" w:type="dxa"/>
        </w:tblCellMar>
      </w:tblPr>
      <w:tblGrid>
        <w:gridCol w:w="3078"/>
        <w:gridCol w:w="2260"/>
        <w:gridCol w:w="2258"/>
        <w:gridCol w:w="2257"/>
      </w:tblGrid>
      <w:tr>
        <w:tblPrEx>
          <w:tblCellMar>
            <w:top w:w="15" w:type="dxa"/>
            <w:left w:w="15" w:type="dxa"/>
            <w:bottom w:w="15" w:type="dxa"/>
            <w:right w:w="15" w:type="dxa"/>
          </w:tblCellMar>
        </w:tblPrEx>
        <w:trPr>
          <w:trHeight w:val="340" w:hRule="atLeast"/>
        </w:trPr>
        <w:tc>
          <w:tcPr>
            <w:tcW w:w="156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hint="eastAsia" w:ascii="Times New Roman" w:hAnsi="Times New Roman" w:cs="Times New Roman"/>
                <w:sz w:val="18"/>
                <w:szCs w:val="18"/>
              </w:rPr>
              <w:t>类别</w:t>
            </w:r>
          </w:p>
        </w:tc>
        <w:tc>
          <w:tcPr>
            <w:tcW w:w="114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hint="eastAsia" w:ascii="Times New Roman" w:hAnsi="Times New Roman" w:cs="Times New Roman"/>
                <w:sz w:val="18"/>
                <w:szCs w:val="18"/>
              </w:rPr>
              <w:t>使用年限（年）</w:t>
            </w:r>
          </w:p>
        </w:tc>
        <w:tc>
          <w:tcPr>
            <w:tcW w:w="114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hint="eastAsia" w:ascii="Times New Roman" w:hAnsi="Times New Roman" w:cs="Times New Roman"/>
                <w:sz w:val="18"/>
                <w:szCs w:val="18"/>
              </w:rPr>
              <w:t>残值率（</w:t>
            </w:r>
            <w:r>
              <w:rPr>
                <w:rFonts w:ascii="Times New Roman" w:hAnsi="Times New Roman" w:cs="Times New Roman"/>
                <w:sz w:val="18"/>
                <w:szCs w:val="18"/>
              </w:rPr>
              <w:t>%</w:t>
            </w:r>
            <w:r>
              <w:rPr>
                <w:rFonts w:hint="eastAsia" w:ascii="Times New Roman" w:hAnsi="Times New Roman" w:cs="Times New Roman"/>
                <w:sz w:val="18"/>
                <w:szCs w:val="18"/>
              </w:rPr>
              <w:t>）</w:t>
            </w:r>
          </w:p>
        </w:tc>
        <w:tc>
          <w:tcPr>
            <w:tcW w:w="114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hint="eastAsia" w:ascii="Times New Roman" w:hAnsi="Times New Roman" w:cs="Times New Roman"/>
                <w:sz w:val="18"/>
                <w:szCs w:val="18"/>
              </w:rPr>
              <w:t>年折旧率（</w:t>
            </w:r>
            <w:r>
              <w:rPr>
                <w:rFonts w:ascii="Times New Roman" w:hAnsi="Times New Roman" w:cs="Times New Roman"/>
                <w:sz w:val="18"/>
                <w:szCs w:val="18"/>
              </w:rPr>
              <w:t>%</w:t>
            </w:r>
            <w:r>
              <w:rPr>
                <w:rFonts w:hint="eastAsia" w:ascii="Times New Roman" w:hAnsi="Times New Roman" w:cs="Times New Roman"/>
                <w:sz w:val="18"/>
                <w:szCs w:val="18"/>
              </w:rPr>
              <w:t>）</w:t>
            </w:r>
          </w:p>
        </w:tc>
      </w:tr>
      <w:tr>
        <w:tblPrEx>
          <w:tblCellMar>
            <w:top w:w="15" w:type="dxa"/>
            <w:left w:w="15" w:type="dxa"/>
            <w:bottom w:w="15" w:type="dxa"/>
            <w:right w:w="15" w:type="dxa"/>
          </w:tblCellMar>
        </w:tblPrEx>
        <w:trPr>
          <w:trHeight w:val="340" w:hRule="atLeast"/>
        </w:trPr>
        <w:tc>
          <w:tcPr>
            <w:tcW w:w="156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hint="eastAsia" w:ascii="Times New Roman" w:hAnsi="Times New Roman" w:cs="Times New Roman"/>
                <w:sz w:val="18"/>
                <w:szCs w:val="18"/>
              </w:rPr>
              <w:t>种猪</w:t>
            </w:r>
          </w:p>
        </w:tc>
        <w:tc>
          <w:tcPr>
            <w:tcW w:w="114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14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ascii="Times New Roman" w:hAnsi="Times New Roman" w:cs="Times New Roman"/>
                <w:sz w:val="18"/>
                <w:szCs w:val="18"/>
              </w:rPr>
              <w:t>33.33</w:t>
            </w:r>
          </w:p>
        </w:tc>
      </w:tr>
    </w:tbl>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本集团至少于年度终了对生产性生物资产的使用寿命、预计净残值和折旧方法进行复核，如发生改变则作为会计估计变更处理。</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生产性生物资产出售、盘亏、死亡或毁损的处置收入扣除其账面价值和相关税费后的差额计入当期损益。</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本集团在每一个资产负债表日检查生产性生物资产是否存在可能发生减值的迹象。如果该资产存在减值迹象，则估计其可收回金额。估计资产的可收回金额以单项资产为基础，如果难以对单项资产的可收回金额进行估计的，则以该资产所属的资产组为基础确定资产组的可收回金额。如果资产的可收回金额低于其账面价值，按其差额计提资产减值准备，并计入当期损益。</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上述资产减值损失一经确认，在以后会计期间不予转回。</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如果生产性生物资产改变用途，作为消耗性生物资产，其改变用途后的成本按改变用途时的账面价值确定；若生产性生物资产改变用途作为公益性生物资产，则按照《企业会计准则第</w:t>
      </w:r>
      <w:r>
        <w:rPr>
          <w:rFonts w:ascii="Times New Roman" w:hAnsi="Times New Roman" w:cs="Times New Roman"/>
          <w:sz w:val="18"/>
          <w:szCs w:val="18"/>
        </w:rPr>
        <w:t>8</w:t>
      </w:r>
      <w:r>
        <w:rPr>
          <w:rFonts w:hint="eastAsia" w:ascii="Times New Roman" w:hAnsi="Times New Roman" w:cs="Times New Roman"/>
          <w:sz w:val="18"/>
          <w:szCs w:val="18"/>
        </w:rPr>
        <w:t>号――资产减值》规定考虑是否发生减值，发生减值时先计提减值准备，再按计提减值准备后的账面价值确定。</w:t>
      </w:r>
    </w:p>
    <w:p>
      <w:pPr>
        <w:pStyle w:val="3"/>
        <w:spacing w:line="280" w:lineRule="exact"/>
        <w:jc w:val="left"/>
        <w:rPr>
          <w:rFonts w:ascii="Times New Roman" w:hAnsi="Times New Roman" w:cs="宋体"/>
          <w:b/>
          <w:bCs/>
        </w:rPr>
      </w:pPr>
      <w:bookmarkStart w:id="290" w:name="_Toc989096"/>
      <w:r>
        <w:rPr>
          <w:rFonts w:ascii="Times New Roman" w:hAnsi="Times New Roman" w:cs="宋体"/>
          <w:b/>
          <w:bCs/>
        </w:rPr>
        <w:t>28、油气资产</w:t>
      </w:r>
      <w:bookmarkEnd w:id="290"/>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291" w:name="_Toc989097"/>
      <w:r>
        <w:rPr>
          <w:rFonts w:ascii="Times New Roman" w:hAnsi="Times New Roman" w:cs="宋体"/>
          <w:b/>
          <w:bCs/>
        </w:rPr>
        <w:t>29、使用权资产</w:t>
      </w:r>
      <w:bookmarkEnd w:id="291"/>
    </w:p>
    <w:p>
      <w:pPr>
        <w:pStyle w:val="17"/>
        <w:spacing w:before="0" w:beforeAutospacing="0" w:after="0" w:afterAutospacing="0" w:line="360"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使用权资产的确定方法及会计处理方法，参见本附注五、42“租赁”。</w:t>
      </w:r>
    </w:p>
    <w:p>
      <w:pPr>
        <w:pStyle w:val="3"/>
        <w:spacing w:line="280" w:lineRule="exact"/>
        <w:jc w:val="left"/>
        <w:rPr>
          <w:rFonts w:ascii="Times New Roman" w:hAnsi="Times New Roman" w:cs="宋体"/>
          <w:b/>
          <w:bCs/>
        </w:rPr>
      </w:pPr>
      <w:bookmarkStart w:id="292" w:name="_Toc989098"/>
      <w:r>
        <w:rPr>
          <w:rFonts w:ascii="Times New Roman" w:hAnsi="Times New Roman" w:cs="宋体"/>
          <w:b/>
          <w:bCs/>
        </w:rPr>
        <w:t>30、无形资产</w:t>
      </w:r>
      <w:bookmarkEnd w:id="292"/>
    </w:p>
    <w:p>
      <w:pPr>
        <w:keepNext/>
        <w:keepLines/>
        <w:spacing w:before="300" w:after="300" w:line="280" w:lineRule="exact"/>
        <w:outlineLvl w:val="3"/>
        <w:rPr>
          <w:rFonts w:ascii="Times New Roman" w:hAnsi="Times New Roman" w:eastAsia="宋体" w:cs="宋体"/>
          <w:b/>
          <w:bCs/>
          <w:szCs w:val="21"/>
        </w:rPr>
      </w:pPr>
      <w:bookmarkStart w:id="293" w:name="_Toc989099"/>
      <w:r>
        <w:rPr>
          <w:rFonts w:ascii="Times New Roman" w:hAnsi="Times New Roman" w:eastAsia="宋体" w:cs="宋体"/>
          <w:b/>
          <w:bCs/>
          <w:szCs w:val="21"/>
        </w:rPr>
        <w:t>（1） 计价方法、使用寿命、减值测试</w:t>
      </w:r>
      <w:bookmarkEnd w:id="293"/>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无形资产是指本集团拥有或者控制的没有实物形态的可辨认非货币性资产。</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无形资产按成本进行初始计量。与无形资产有关的支出，如果相关的经济利益很可能流入本集团且其成本能可靠地计量，则计入无形资产成本。除此以外的其他项目的支出，在发生时计入当期损益。</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使用寿命有限的无形资产自可供使用时起，对其原值减去预计净残值和已计提的减值准备累计金额在其预计使用寿命内采用直线法分期平均摊销。使用寿命不确定的无形资产不予摊销。</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其中，知识产权类无形资产项目的使用寿命及摊销方法如下：</w:t>
      </w:r>
    </w:p>
    <w:tbl>
      <w:tblPr>
        <w:tblStyle w:val="19"/>
        <w:tblW w:w="5000" w:type="pct"/>
        <w:jc w:val="center"/>
        <w:tblLayout w:type="autofit"/>
        <w:tblCellMar>
          <w:top w:w="15" w:type="dxa"/>
          <w:left w:w="15" w:type="dxa"/>
          <w:bottom w:w="15" w:type="dxa"/>
          <w:right w:w="15" w:type="dxa"/>
        </w:tblCellMar>
      </w:tblPr>
      <w:tblGrid>
        <w:gridCol w:w="3992"/>
        <w:gridCol w:w="2930"/>
        <w:gridCol w:w="2931"/>
      </w:tblGrid>
      <w:tr>
        <w:tblPrEx>
          <w:tblCellMar>
            <w:top w:w="15" w:type="dxa"/>
            <w:left w:w="15" w:type="dxa"/>
            <w:bottom w:w="15" w:type="dxa"/>
            <w:right w:w="15" w:type="dxa"/>
          </w:tblCellMar>
        </w:tblPrEx>
        <w:trPr>
          <w:trHeight w:val="340" w:hRule="atLeast"/>
          <w:jc w:val="center"/>
        </w:trPr>
        <w:tc>
          <w:tcPr>
            <w:tcW w:w="202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hint="eastAsia" w:ascii="Times New Roman" w:hAnsi="Times New Roman" w:cs="Times New Roman"/>
                <w:sz w:val="18"/>
                <w:szCs w:val="18"/>
              </w:rPr>
              <w:t>项目</w:t>
            </w:r>
          </w:p>
        </w:tc>
        <w:tc>
          <w:tcPr>
            <w:tcW w:w="148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hint="eastAsia" w:ascii="Times New Roman" w:hAnsi="Times New Roman" w:cs="Times New Roman"/>
                <w:sz w:val="18"/>
                <w:szCs w:val="18"/>
              </w:rPr>
              <w:t>使用寿命（年）</w:t>
            </w:r>
          </w:p>
        </w:tc>
        <w:tc>
          <w:tcPr>
            <w:tcW w:w="148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hint="eastAsia" w:ascii="Times New Roman" w:hAnsi="Times New Roman" w:cs="Times New Roman"/>
                <w:sz w:val="18"/>
                <w:szCs w:val="18"/>
              </w:rPr>
              <w:t>摊销方法</w:t>
            </w:r>
          </w:p>
        </w:tc>
      </w:tr>
      <w:tr>
        <w:tblPrEx>
          <w:tblCellMar>
            <w:top w:w="15" w:type="dxa"/>
            <w:left w:w="15" w:type="dxa"/>
            <w:bottom w:w="15" w:type="dxa"/>
            <w:right w:w="15" w:type="dxa"/>
          </w:tblCellMar>
        </w:tblPrEx>
        <w:trPr>
          <w:trHeight w:val="340" w:hRule="atLeast"/>
          <w:jc w:val="center"/>
        </w:trPr>
        <w:tc>
          <w:tcPr>
            <w:tcW w:w="202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18"/>
                <w:szCs w:val="18"/>
              </w:rPr>
            </w:pPr>
            <w:r>
              <w:rPr>
                <w:rFonts w:hint="eastAsia" w:ascii="Times New Roman" w:hAnsi="Times New Roman" w:cs="Times New Roman"/>
                <w:sz w:val="18"/>
                <w:szCs w:val="18"/>
              </w:rPr>
              <w:t>软件使用权</w:t>
            </w:r>
          </w:p>
        </w:tc>
        <w:tc>
          <w:tcPr>
            <w:tcW w:w="14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ascii="Times New Roman" w:hAnsi="Times New Roman" w:cs="Times New Roman"/>
                <w:sz w:val="18"/>
                <w:szCs w:val="18"/>
              </w:rPr>
              <w:t>2-10</w:t>
            </w:r>
          </w:p>
        </w:tc>
        <w:tc>
          <w:tcPr>
            <w:tcW w:w="14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hint="eastAsia" w:ascii="Times New Roman" w:hAnsi="Times New Roman" w:cs="Times New Roman"/>
                <w:sz w:val="18"/>
                <w:szCs w:val="18"/>
              </w:rPr>
              <w:t>直线法分期平均摊销</w:t>
            </w:r>
          </w:p>
        </w:tc>
      </w:tr>
      <w:tr>
        <w:tblPrEx>
          <w:tblCellMar>
            <w:top w:w="15" w:type="dxa"/>
            <w:left w:w="15" w:type="dxa"/>
            <w:bottom w:w="15" w:type="dxa"/>
            <w:right w:w="15" w:type="dxa"/>
          </w:tblCellMar>
        </w:tblPrEx>
        <w:trPr>
          <w:trHeight w:val="340" w:hRule="atLeast"/>
          <w:jc w:val="center"/>
        </w:trPr>
        <w:tc>
          <w:tcPr>
            <w:tcW w:w="202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both"/>
              <w:rPr>
                <w:rFonts w:ascii="Times New Roman" w:hAnsi="Times New Roman" w:cs="Times New Roman"/>
                <w:sz w:val="18"/>
                <w:szCs w:val="18"/>
              </w:rPr>
            </w:pPr>
            <w:r>
              <w:rPr>
                <w:rFonts w:hint="eastAsia" w:ascii="Times New Roman" w:hAnsi="Times New Roman" w:cs="Times New Roman"/>
                <w:sz w:val="18"/>
                <w:szCs w:val="18"/>
              </w:rPr>
              <w:t>商标使用权</w:t>
            </w:r>
          </w:p>
        </w:tc>
        <w:tc>
          <w:tcPr>
            <w:tcW w:w="14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14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line="276" w:lineRule="auto"/>
              <w:jc w:val="center"/>
              <w:rPr>
                <w:rFonts w:ascii="Times New Roman" w:hAnsi="Times New Roman" w:cs="Times New Roman"/>
                <w:sz w:val="18"/>
                <w:szCs w:val="18"/>
              </w:rPr>
            </w:pPr>
            <w:r>
              <w:rPr>
                <w:rFonts w:hint="eastAsia" w:ascii="Times New Roman" w:hAnsi="Times New Roman" w:cs="Times New Roman"/>
                <w:sz w:val="18"/>
                <w:szCs w:val="18"/>
              </w:rPr>
              <w:t>直线法分期平均摊销</w:t>
            </w:r>
          </w:p>
        </w:tc>
      </w:tr>
    </w:tbl>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pPr>
        <w:keepNext/>
        <w:keepLines/>
        <w:spacing w:before="300" w:after="300" w:line="280" w:lineRule="exact"/>
        <w:outlineLvl w:val="3"/>
        <w:rPr>
          <w:rFonts w:ascii="Times New Roman" w:hAnsi="Times New Roman" w:eastAsia="宋体" w:cs="宋体"/>
          <w:b/>
          <w:bCs/>
          <w:szCs w:val="21"/>
        </w:rPr>
      </w:pPr>
      <w:bookmarkStart w:id="294" w:name="_Toc989100"/>
      <w:r>
        <w:rPr>
          <w:rFonts w:ascii="Times New Roman" w:hAnsi="Times New Roman" w:eastAsia="宋体" w:cs="宋体"/>
          <w:b/>
          <w:bCs/>
          <w:szCs w:val="21"/>
        </w:rPr>
        <w:t>（2） 内部研究开发支出会计政策</w:t>
      </w:r>
      <w:bookmarkEnd w:id="294"/>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本集团内部研究开发项目的支出分为研究阶段支出与开发阶段支出。</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研究阶段的支出，于发生时计入当期损益。</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开发阶段的支出同时满足下列条件的，确认为无形资产，不能满足下述条件的开发阶段的支出计入当期损益：</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①完成该无形资产以使其能够使用或出售在技术上具有可行性；</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②具有完成该无形资产并使用或出售的意图；</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③无形资产产生经济利益的方式，包括能够证明运用该无形资产生产的产品存在市场或无形资产自身存在市场，无形资产将在内部使用的，能够证明其有用性；</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④有足够的技术、财务资源和其他资源支持，以完成该无形资产的开发，并有能力使用或出售该无形资产；</w:t>
      </w:r>
    </w:p>
    <w:p>
      <w:pPr>
        <w:pStyle w:val="17"/>
        <w:numPr>
          <w:ilvl w:val="0"/>
          <w:numId w:val="1"/>
        </w:numPr>
        <w:spacing w:before="0" w:beforeAutospacing="0" w:after="0" w:afterAutospacing="0" w:line="276" w:lineRule="auto"/>
        <w:rPr>
          <w:rFonts w:ascii="Times New Roman" w:hAnsi="Times New Roman" w:cs="Times New Roman"/>
          <w:sz w:val="18"/>
          <w:szCs w:val="18"/>
        </w:rPr>
      </w:pPr>
      <w:r>
        <w:rPr>
          <w:rFonts w:hint="eastAsia" w:ascii="Times New Roman" w:hAnsi="Times New Roman" w:cs="Times New Roman"/>
          <w:sz w:val="18"/>
          <w:szCs w:val="18"/>
        </w:rPr>
        <w:t>归属于该无形资产开发阶段的支出能够可靠地计量。</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无法区分研究阶段支出和开发阶段支出的，将发生的研发支出全部计入当期损益。</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无形资产的减值测试方法及减值准备计提方法</w:t>
      </w:r>
    </w:p>
    <w:p>
      <w:pPr>
        <w:pStyle w:val="17"/>
        <w:spacing w:before="0" w:beforeAutospacing="0" w:after="0" w:afterAutospacing="0" w:line="276" w:lineRule="auto"/>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无形资产的减值测试方法和减值准备计提方法详见附注五、</w:t>
      </w:r>
      <w:r>
        <w:rPr>
          <w:rFonts w:ascii="Times New Roman" w:hAnsi="Times New Roman" w:cs="Times New Roman"/>
          <w:sz w:val="18"/>
          <w:szCs w:val="18"/>
        </w:rPr>
        <w:t>31</w:t>
      </w:r>
      <w:r>
        <w:rPr>
          <w:rFonts w:hint="eastAsia" w:ascii="Times New Roman" w:hAnsi="Times New Roman" w:cs="Times New Roman"/>
          <w:sz w:val="18"/>
          <w:szCs w:val="18"/>
        </w:rPr>
        <w:t>“长期资产减值”。</w:t>
      </w:r>
    </w:p>
    <w:p>
      <w:pPr>
        <w:pStyle w:val="3"/>
        <w:spacing w:line="280" w:lineRule="exact"/>
        <w:jc w:val="left"/>
        <w:rPr>
          <w:rFonts w:ascii="Times New Roman" w:hAnsi="Times New Roman" w:cs="宋体"/>
          <w:b/>
          <w:bCs/>
        </w:rPr>
      </w:pPr>
      <w:bookmarkStart w:id="295" w:name="_Toc989101"/>
      <w:r>
        <w:rPr>
          <w:rFonts w:ascii="Times New Roman" w:hAnsi="Times New Roman" w:cs="宋体"/>
          <w:b/>
          <w:bCs/>
        </w:rPr>
        <w:t>31、长期资产减值</w:t>
      </w:r>
      <w:bookmarkEnd w:id="295"/>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对于固定资产、在建工程、使用权资产、使用寿命有限的无形资产、以成本模式计量的投资性房地产及对子公司、合营企业、联营企业的长期股权投资等非流动非金融资产，本集团于资产负债表日判断是否存在减值迹象。如存在减值迹象的，则估计其可收回金额，进行减值测试。商誉、使用寿命不确定的无形资产和尚未达到可使用状态的无形资产，无论是否存在减值迹象，每年均进行减值测试。</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pPr>
        <w:pStyle w:val="17"/>
        <w:spacing w:before="0" w:beforeAutospacing="0" w:after="0" w:afterAutospacing="0" w:line="276" w:lineRule="auto"/>
        <w:jc w:val="both"/>
        <w:rPr>
          <w:rFonts w:ascii="Times New Roman" w:hAnsi="Times New Roman" w:cs="Times New Roman"/>
          <w:sz w:val="18"/>
          <w:szCs w:val="18"/>
        </w:rPr>
      </w:pPr>
      <w:r>
        <w:rPr>
          <w:rFonts w:hint="eastAsia" w:ascii="Times New Roman" w:hAnsi="Times New Roman" w:cs="Times New Roman"/>
          <w:sz w:val="18"/>
          <w:szCs w:val="18"/>
        </w:rPr>
        <w:t>上述资产减值损失一经确认，以后期间不予转回价值得以恢复的部分。</w:t>
      </w:r>
    </w:p>
    <w:p>
      <w:pPr>
        <w:pStyle w:val="3"/>
        <w:spacing w:line="280" w:lineRule="exact"/>
        <w:jc w:val="left"/>
        <w:rPr>
          <w:rFonts w:ascii="Times New Roman" w:hAnsi="Times New Roman" w:cs="宋体"/>
          <w:b/>
          <w:bCs/>
        </w:rPr>
      </w:pPr>
      <w:bookmarkStart w:id="296" w:name="_Toc989102"/>
      <w:r>
        <w:rPr>
          <w:rFonts w:ascii="Times New Roman" w:hAnsi="Times New Roman" w:cs="宋体"/>
          <w:b/>
          <w:bCs/>
        </w:rPr>
        <w:t>32、长期待摊费用</w:t>
      </w:r>
      <w:bookmarkEnd w:id="296"/>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长期待摊费用为已经发生但应由报告期和以后各期负担的分摊期限在一年以上的各项费用。本集团的长期待摊费用主要包括已经发生的但应由本期和以后各期负担的摊销期限在一年以上的经营租赁方式租入的固定资产改良支出等。长期待摊费用在预计受益期间按直线法摊销。</w:t>
      </w:r>
    </w:p>
    <w:p>
      <w:pPr>
        <w:pStyle w:val="3"/>
        <w:spacing w:line="280" w:lineRule="exact"/>
        <w:jc w:val="left"/>
        <w:rPr>
          <w:rFonts w:ascii="Times New Roman" w:hAnsi="Times New Roman" w:cs="宋体"/>
          <w:b/>
          <w:bCs/>
        </w:rPr>
      </w:pPr>
      <w:bookmarkStart w:id="297" w:name="_Toc989103"/>
      <w:r>
        <w:rPr>
          <w:rFonts w:ascii="Times New Roman" w:hAnsi="Times New Roman" w:cs="宋体"/>
          <w:b/>
          <w:bCs/>
        </w:rPr>
        <w:t>33、合同负债</w:t>
      </w:r>
      <w:bookmarkEnd w:id="297"/>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合同负债，是指本集团已收或应收客户对价而应向客户转让商品的义务。如果在本集团向客户转让商品之前，客户已经支付了合同对价或本集团已经取得了无条件收款权，本集团在客户实际支付款项和到期应支付款项孰早时点，将该已收或应收款项列示为合同负债。同一合同下的合同资产和合同负债以净额列示，不同合同下的合同资产和合同负债不予抵销。</w:t>
      </w:r>
    </w:p>
    <w:p>
      <w:pPr>
        <w:pStyle w:val="3"/>
        <w:spacing w:line="280" w:lineRule="exact"/>
        <w:jc w:val="left"/>
        <w:rPr>
          <w:rFonts w:ascii="Times New Roman" w:hAnsi="Times New Roman" w:cs="宋体"/>
          <w:b/>
          <w:bCs/>
        </w:rPr>
      </w:pPr>
      <w:bookmarkStart w:id="298" w:name="_Toc989104"/>
      <w:r>
        <w:rPr>
          <w:rFonts w:ascii="Times New Roman" w:hAnsi="Times New Roman" w:cs="宋体"/>
          <w:b/>
          <w:bCs/>
        </w:rPr>
        <w:t>34、职工薪酬</w:t>
      </w:r>
      <w:bookmarkEnd w:id="298"/>
    </w:p>
    <w:p>
      <w:pPr>
        <w:keepNext/>
        <w:keepLines/>
        <w:spacing w:before="300" w:after="300" w:line="280" w:lineRule="exact"/>
        <w:outlineLvl w:val="3"/>
        <w:rPr>
          <w:rFonts w:ascii="Times New Roman" w:hAnsi="Times New Roman" w:eastAsia="宋体" w:cs="宋体"/>
          <w:b/>
          <w:bCs/>
          <w:szCs w:val="21"/>
        </w:rPr>
      </w:pPr>
      <w:bookmarkStart w:id="299" w:name="_Toc989105"/>
      <w:r>
        <w:rPr>
          <w:rFonts w:ascii="Times New Roman" w:hAnsi="Times New Roman" w:eastAsia="宋体" w:cs="宋体"/>
          <w:b/>
          <w:bCs/>
          <w:szCs w:val="21"/>
        </w:rPr>
        <w:t>（1） 短期薪酬的会计处理方法</w:t>
      </w:r>
      <w:bookmarkEnd w:id="299"/>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短期薪酬主要包括工资、奖金、津贴和补贴、职工福利费、医疗保险费、生育保险费、工伤保险费、住房公积金、工会经费和职工教育经费、非货币性福利等。本集团在职工为本集团提供服务的会计期间将实际发生的短期职工薪酬确认为负债，并计入当期损益或相关资产成本。其中非货币性福利按公允价值计量。</w:t>
      </w:r>
    </w:p>
    <w:p>
      <w:pPr>
        <w:keepNext/>
        <w:keepLines/>
        <w:spacing w:before="300" w:after="300" w:line="280" w:lineRule="exact"/>
        <w:outlineLvl w:val="3"/>
        <w:rPr>
          <w:rFonts w:ascii="Times New Roman" w:hAnsi="Times New Roman" w:eastAsia="宋体" w:cs="宋体"/>
          <w:b/>
          <w:bCs/>
          <w:szCs w:val="21"/>
        </w:rPr>
      </w:pPr>
      <w:bookmarkStart w:id="300" w:name="_Toc989106"/>
      <w:r>
        <w:rPr>
          <w:rFonts w:ascii="Times New Roman" w:hAnsi="Times New Roman" w:eastAsia="宋体" w:cs="宋体"/>
          <w:b/>
          <w:bCs/>
          <w:szCs w:val="21"/>
        </w:rPr>
        <w:t>（2） 离职后福利的会计处理方法</w:t>
      </w:r>
      <w:bookmarkEnd w:id="300"/>
    </w:p>
    <w:p>
      <w:pPr>
        <w:pStyle w:val="17"/>
        <w:spacing w:before="0" w:beforeAutospacing="0" w:after="0" w:afterAutospacing="0" w:line="276" w:lineRule="auto"/>
        <w:ind w:firstLine="360" w:firstLineChars="200"/>
        <w:jc w:val="both"/>
        <w:rPr>
          <w:rFonts w:ascii="Times New Roman" w:hAnsi="Times New Roman" w:cs="Times New Roman"/>
          <w:sz w:val="18"/>
          <w:szCs w:val="18"/>
        </w:rPr>
      </w:pPr>
      <w:r>
        <w:rPr>
          <w:rFonts w:hint="eastAsia" w:ascii="Times New Roman" w:hAnsi="Times New Roman" w:cs="Times New Roman"/>
          <w:sz w:val="18"/>
          <w:szCs w:val="18"/>
        </w:rPr>
        <w:t>离职后福利主要包括基本养老保险、失业保险等。离职后福利计划包括设定提存计划。采用设定提存计划的，相应的应缴存金额于发生时计入相关资产成本或当期损益。</w:t>
      </w:r>
    </w:p>
    <w:p>
      <w:pPr>
        <w:keepNext/>
        <w:keepLines/>
        <w:spacing w:before="300" w:after="300" w:line="280" w:lineRule="exact"/>
        <w:outlineLvl w:val="3"/>
        <w:rPr>
          <w:rFonts w:ascii="Times New Roman" w:hAnsi="Times New Roman" w:eastAsia="宋体" w:cs="宋体"/>
          <w:b/>
          <w:bCs/>
          <w:szCs w:val="21"/>
        </w:rPr>
      </w:pPr>
      <w:bookmarkStart w:id="301" w:name="_Toc989107"/>
      <w:r>
        <w:rPr>
          <w:rFonts w:ascii="Times New Roman" w:hAnsi="Times New Roman" w:eastAsia="宋体" w:cs="宋体"/>
          <w:b/>
          <w:bCs/>
          <w:szCs w:val="21"/>
        </w:rPr>
        <w:t>（3） 辞退福利的会计处理方法</w:t>
      </w:r>
      <w:bookmarkEnd w:id="301"/>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在职工劳动合同到期之前解除与职工的劳动关系，或为鼓励职工自愿接受裁减而提出给予补偿的建议，在本集团不能单方面撤回因解除劳动关系计划或裁减建议所提供的辞退福利时，和本集团确认与涉及支付辞退福利的重组相关的成本两者孰早日，确认辞退福利产生的职工薪酬负债，并计入当期损益。但辞退福利预期在年度报告期结束后十二个月不能完全支付的，按照其他长期职工薪酬处理。</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职工内部退休计划采用与上述辞退福利相同的原则处理。本集团将自职工停止提供服务日至正常退休日的期间拟支付的内退人员工资和缴纳的社会保险费等，在符合预计负债确认条件时，计入当期损益（辞退福利）。</w:t>
      </w:r>
    </w:p>
    <w:p>
      <w:pPr>
        <w:keepNext/>
        <w:keepLines/>
        <w:spacing w:before="300" w:after="300" w:line="280" w:lineRule="exact"/>
        <w:outlineLvl w:val="3"/>
        <w:rPr>
          <w:rFonts w:ascii="Times New Roman" w:hAnsi="Times New Roman" w:eastAsia="宋体" w:cs="宋体"/>
          <w:b/>
          <w:bCs/>
          <w:szCs w:val="21"/>
        </w:rPr>
      </w:pPr>
      <w:bookmarkStart w:id="302" w:name="_Toc989108"/>
      <w:r>
        <w:rPr>
          <w:rFonts w:ascii="Times New Roman" w:hAnsi="Times New Roman" w:eastAsia="宋体" w:cs="宋体"/>
          <w:b/>
          <w:bCs/>
          <w:szCs w:val="21"/>
        </w:rPr>
        <w:t>（4） 其他长期职工福利的会计处理方法</w:t>
      </w:r>
      <w:bookmarkEnd w:id="302"/>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本集团向职工提供的其他长期职工福利，符合设定提存计划的，按照设定提存计划进行会计处理，除此之外按照设定受益计划进行会计处理。</w:t>
      </w:r>
    </w:p>
    <w:p>
      <w:pPr>
        <w:pStyle w:val="3"/>
        <w:spacing w:line="280" w:lineRule="exact"/>
        <w:jc w:val="left"/>
        <w:rPr>
          <w:rFonts w:ascii="Times New Roman" w:hAnsi="Times New Roman" w:cs="宋体"/>
          <w:b/>
          <w:bCs/>
        </w:rPr>
      </w:pPr>
      <w:bookmarkStart w:id="303" w:name="_Toc989109"/>
      <w:r>
        <w:rPr>
          <w:rFonts w:ascii="Times New Roman" w:hAnsi="Times New Roman" w:cs="宋体"/>
          <w:b/>
          <w:bCs/>
        </w:rPr>
        <w:t>35、租赁负债</w:t>
      </w:r>
      <w:bookmarkEnd w:id="303"/>
    </w:p>
    <w:p>
      <w:pPr>
        <w:pStyle w:val="17"/>
        <w:spacing w:before="0" w:beforeAutospacing="0" w:after="0" w:afterAutospacing="0" w:line="360"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租赁负债的确认方法及会计处理方法，参见本附注五、</w:t>
      </w:r>
      <w:r>
        <w:rPr>
          <w:rFonts w:ascii="Times New Roman" w:hAnsi="Times New Roman" w:cs="Times New Roman"/>
          <w:sz w:val="18"/>
          <w:szCs w:val="18"/>
        </w:rPr>
        <w:t>42</w:t>
      </w:r>
      <w:r>
        <w:rPr>
          <w:rFonts w:hint="eastAsia" w:ascii="Times New Roman" w:hAnsi="Times New Roman" w:cs="Times New Roman"/>
          <w:sz w:val="18"/>
          <w:szCs w:val="18"/>
        </w:rPr>
        <w:t>“租赁”。</w:t>
      </w:r>
    </w:p>
    <w:p>
      <w:pPr>
        <w:pStyle w:val="3"/>
        <w:spacing w:line="280" w:lineRule="exact"/>
        <w:jc w:val="left"/>
        <w:rPr>
          <w:rFonts w:ascii="Times New Roman" w:hAnsi="Times New Roman" w:cs="宋体"/>
          <w:b/>
          <w:bCs/>
        </w:rPr>
      </w:pPr>
      <w:bookmarkStart w:id="304" w:name="_Toc989110"/>
      <w:r>
        <w:rPr>
          <w:rFonts w:ascii="Times New Roman" w:hAnsi="Times New Roman" w:cs="宋体"/>
          <w:b/>
          <w:bCs/>
        </w:rPr>
        <w:t>36、预计负债</w:t>
      </w:r>
      <w:bookmarkEnd w:id="304"/>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当与或有事项相关的义务同时符合以下条件，确认为预计负债：（</w:t>
      </w:r>
      <w:r>
        <w:rPr>
          <w:rFonts w:ascii="Times New Roman" w:hAnsi="Times New Roman" w:cs="Times New Roman"/>
          <w:sz w:val="18"/>
          <w:szCs w:val="18"/>
        </w:rPr>
        <w:t>1</w:t>
      </w:r>
      <w:r>
        <w:rPr>
          <w:rFonts w:hint="eastAsia" w:ascii="Times New Roman" w:hAnsi="Times New Roman" w:cs="Times New Roman"/>
          <w:sz w:val="18"/>
          <w:szCs w:val="18"/>
        </w:rPr>
        <w:t>）该义务是本集团承担的现时义务；（</w:t>
      </w:r>
      <w:r>
        <w:rPr>
          <w:rFonts w:ascii="Times New Roman" w:hAnsi="Times New Roman" w:cs="Times New Roman"/>
          <w:sz w:val="18"/>
          <w:szCs w:val="18"/>
        </w:rPr>
        <w:t>2</w:t>
      </w:r>
      <w:r>
        <w:rPr>
          <w:rFonts w:hint="eastAsia" w:ascii="Times New Roman" w:hAnsi="Times New Roman" w:cs="Times New Roman"/>
          <w:sz w:val="18"/>
          <w:szCs w:val="18"/>
        </w:rPr>
        <w:t>）履行该义务很可能导致经济利益流出；（</w:t>
      </w:r>
      <w:r>
        <w:rPr>
          <w:rFonts w:ascii="Times New Roman" w:hAnsi="Times New Roman" w:cs="Times New Roman"/>
          <w:sz w:val="18"/>
          <w:szCs w:val="18"/>
        </w:rPr>
        <w:t>3</w:t>
      </w:r>
      <w:r>
        <w:rPr>
          <w:rFonts w:hint="eastAsia" w:ascii="Times New Roman" w:hAnsi="Times New Roman" w:cs="Times New Roman"/>
          <w:sz w:val="18"/>
          <w:szCs w:val="18"/>
        </w:rPr>
        <w:t>）该义务的金额能够可靠地计量。</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在资产负债表日，考虑与或有事项有关的风险、不确定性和货币时间价值等因素，按照履行相关现时义务所需支出的最佳估计数对预计负债进行计量。</w:t>
      </w:r>
    </w:p>
    <w:p>
      <w:pPr>
        <w:pStyle w:val="17"/>
        <w:spacing w:before="0" w:beforeAutospacing="0" w:after="0" w:afterAutospacing="0" w:line="276" w:lineRule="auto"/>
        <w:jc w:val="both"/>
        <w:rPr>
          <w:rFonts w:ascii="Times New Roman" w:hAnsi="Times New Roman" w:cs="Times New Roman"/>
          <w:sz w:val="18"/>
          <w:szCs w:val="18"/>
        </w:rPr>
      </w:pPr>
      <w:r>
        <w:rPr>
          <w:rFonts w:hint="eastAsia" w:ascii="Times New Roman" w:hAnsi="Times New Roman" w:cs="Times New Roman"/>
          <w:sz w:val="18"/>
          <w:szCs w:val="18"/>
        </w:rPr>
        <w:t>如果清偿预计负债所需支出全部或部分预期由第三方补偿的，补偿金额在基本确定能够收到时，作为资产单独确认，且确认的补偿金额不超过预计负债的账面价值。</w:t>
      </w:r>
    </w:p>
    <w:p>
      <w:pPr>
        <w:pStyle w:val="3"/>
        <w:spacing w:line="280" w:lineRule="exact"/>
        <w:jc w:val="left"/>
        <w:rPr>
          <w:rFonts w:ascii="Times New Roman" w:hAnsi="Times New Roman" w:cs="宋体"/>
          <w:b/>
          <w:bCs/>
        </w:rPr>
      </w:pPr>
      <w:bookmarkStart w:id="305" w:name="_Toc989111"/>
      <w:r>
        <w:rPr>
          <w:rFonts w:ascii="Times New Roman" w:hAnsi="Times New Roman" w:cs="宋体"/>
          <w:b/>
          <w:bCs/>
        </w:rPr>
        <w:t>37、股份支付</w:t>
      </w:r>
      <w:bookmarkEnd w:id="305"/>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（1）股份支付的会计处理方法</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股份支付是为了获取职工或其他方提供服务而授予权益工具或者承担以权益工具为基础确定的负债的交易。股份支付分为以权益结算的股份支付和以现金结算的股份支付。</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①以权益结算的股份支付</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Pr>
          <w:rFonts w:ascii="Times New Roman" w:hAnsi="Times New Roman" w:eastAsia="宋体"/>
          <w:sz w:val="18"/>
          <w:szCs w:val="20"/>
        </w:rPr>
        <w:t>/</w:t>
      </w:r>
      <w:r>
        <w:rPr>
          <w:rFonts w:hint="eastAsia" w:ascii="Times New Roman" w:hAnsi="Times New Roman" w:eastAsia="宋体"/>
          <w:sz w:val="18"/>
          <w:szCs w:val="20"/>
        </w:rPr>
        <w:t>在授予后立即可行权时，在授予日计入相关成本或费用，相应增加资本公积。</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在等待期内每个资产负债表日，本集团根据最新取得的可行权职工人数变动等后续信息做出最佳估计，修正预计可行权的权益工具数量。上述估计的影响计入当期相关成本或费用，并相应调整资本公积。</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②以现金结算的股份支付</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以现金结算的股份支付，按照本集团承担的以股份或其他权益工具为基础确定的负债的公允价值计量。如授予后立即可行权，在授予日计入相关成本或费用，相应增加负债；如需完成等待期内的服务或达到规定业绩条件以后才可行权，在等待期的每个资产负债表日，以对可行权情况的最佳估计为基础，按照本集团承担负债的公允价值金额，将当期取得的服务计入成本或费用，相应增加负债。</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在相关负债结算前的每个资产负债表日以及结算日，对负债的公允价值重新计量，其变动计入当期损益。</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（2）修改、终止股份支付计划的相关会计处理</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本集团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集团取消了部分或全部已授予的权益工具。</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在等待期内，如果取消了授予的权益工具，本集团对取消所授予的权益性工具作为加速行权处理，将剩余等待期内应确认的金额立即计入当期损益，同时确认资本公积。职工或其他方能够选择满足非可行权条件但在等待期内未满足的，本集团将其作为授予权益工具的取消处理。</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（3）涉及本集团与本公司股东或实际控制人的股份支付交易的会计处理</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涉及本集团与本公司股东或实际控制人的股份支付交易，结算企业与接受服务企业中其一在本集团内，另一在本集团外的，在本集团合并财务报表中按照以下规定进行会计处理：</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①结算企业以其本身权益工具结算的，将该股份支付交易作为权益结算的股份支付处理；除此之外，作为现金结算的股份支付处理。</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结算企业是接受服务企业的投资者的，按照授予日权益工具的公允价值或应承担负债的公允价值确认为对接受服务企业的长期股权投资，同时确认资本公积（其他资本公积）或负债。</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②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本集团内各企业之间发生的股份支付交易，接受服务企业和结算企业不是同一企业的，在接受服务企业和结算企业各自的个别财务报表中对该股份支付交易的确认和计量，比照上述原则处理。</w:t>
      </w:r>
    </w:p>
    <w:p>
      <w:pPr>
        <w:pStyle w:val="3"/>
        <w:spacing w:line="280" w:lineRule="exact"/>
        <w:jc w:val="left"/>
        <w:rPr>
          <w:rFonts w:ascii="Times New Roman" w:hAnsi="Times New Roman" w:cs="宋体"/>
          <w:b/>
          <w:bCs/>
        </w:rPr>
      </w:pPr>
      <w:bookmarkStart w:id="306" w:name="_Toc989112"/>
      <w:r>
        <w:rPr>
          <w:rFonts w:ascii="Times New Roman" w:hAnsi="Times New Roman" w:cs="宋体"/>
          <w:b/>
          <w:bCs/>
        </w:rPr>
        <w:t>38、优先股、永续债等其他金融工具</w:t>
      </w:r>
      <w:bookmarkEnd w:id="306"/>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（1）永续债和优先股等的区分</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本集团发行的永续债和优先股等金融工具，同时符合以下条件的，作为权益工具：</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①该金融工具不包括交付现金或其他金融资产给其他方，或在潜在不利条件下与其他方交换金融资产或金融负债的合同义务；</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②如将来须用或可用企业自身权益工具结算该金融工具的，如该金融工具为非衍生工具，则不包括交付可变数量的自身权益工具进行结算的合同义务；如为衍生工具，则本集团只能通过以固定数量的自身权益工具交换固定金额的现金或其他金融资产结算该金融工具。</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除按上述条件可归类为权益工具的金融工具以外，本集团发行的其他金融工具应归类为金融负债。</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发行的金融工具为复合金融工具的，按照负债成分的公允价值确认为一项负债，按实际收到的金额扣除负债成分的公允价值后的金额，确认为“其他权益工具”。发行复合金融工具发生的交易费用，在负债成分和权益成分之间按照各自占总发行价款的比例进行分摊。</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（2）永续债和优先股等的会计处理方法</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归类为金融负债的永续债和优先股等金融工具，其相关利息、股利（或股息）、利得或损失，以及赎回或再融资产生的利得或损失等，除符合资本化条件的借款费用（参见本附注五、26“借款费用”）以外，均计入当期损益。</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归类为权益工具的永续债和优先股等金融工具，其发行（含再融资）、回购、出售或注销时，本集团作为权益的变动处理，相关交易费用亦从权益中扣减。本集团对权益工具持有方的分配作为利润分配处理。</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本集团不确认权益工具的公允价值变动。</w:t>
      </w:r>
    </w:p>
    <w:p>
      <w:pPr>
        <w:pStyle w:val="3"/>
        <w:spacing w:line="280" w:lineRule="exact"/>
        <w:jc w:val="left"/>
        <w:rPr>
          <w:rFonts w:ascii="Times New Roman" w:hAnsi="Times New Roman" w:cs="宋体"/>
          <w:b/>
          <w:bCs/>
        </w:rPr>
      </w:pPr>
      <w:bookmarkStart w:id="307" w:name="_Toc989113"/>
      <w:r>
        <w:rPr>
          <w:rFonts w:ascii="Times New Roman" w:hAnsi="Times New Roman" w:cs="宋体"/>
          <w:b/>
          <w:bCs/>
        </w:rPr>
        <w:t>39、收入</w:t>
      </w:r>
      <w:bookmarkEnd w:id="307"/>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收入确认和计量所采用的会计政策</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收入，是本集团在日常活动中形成的、会导致股东权益增加的、与股东投入资本无关的经济利益的总流入。本集团与客户之间的合同同时满足下列条件时，在客户取得相关商品（含劳务，下同）控制权时确认收入：合同各方已批准该合同并承诺将履行各自义务；合同明确了合同各方与所转让商品或提供劳务相关的权利和义务；合同有明确的与所转让商品相关的支付条款；合同具有商业实质，即履行该合同将改变本集团未来现金流量的风险、时间分布或金额；本集团因向客户转让商品而有权取得的对价很可能收回。其中，取得相关商品控制权，是指能够主导该商品的使用并从中获得几乎全部的经济利益。</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在合同开始日，本集团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可变对价：</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部分与客户之间的合同存在销售返利的安排，形成可变对价。本集团按照期望值或最有可能发生金额确定可变对价的最佳估计数，但包含可变对价的交易价格不超过在相关不确定性消除时累计已确认收入极可能不会发生重大转回的金额。</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应付客户对价：</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对于应付客户对价，本集团将该应付客户对价冲减交易价格，并在确认相关收入与支付（或承诺支付）客户对价二者孰晚的时点冲减当期收入，除非该应付对价是为了向客户取得其他可明确区分商品或服务。</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对于合同中的每个单项履约义务，如果满足下列条件之一的，本集团在相关履约时段内按照履约进度将分摊至该单项履约义务的交易价格确认为收入：客户在本集团履约的同时即取得并消耗本集团履约所带来的经济利益；客户能够控制本集团履约过程中在建的商品；本集团履约过程中所产出的商品具有不可替代用途，且本集团在整个合同期间内有权就累计至今已完成的履约部分收取款项。履约进度根据所转让商品的性质采用投入法或产出法确定，当履约进度不能合理确定时，本集团已经发生的成本预计能够得到补偿的，按照已经发生的成本金额确认收入，直到履约进度能够合理确定为止。</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如果不满足上述条件之一，则本集团在客户取得相关商品控制权的时点按照分摊至该单项履约义务的交易价格确认收入。在判断客户是否已取得商品控制权时，本集团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本集团销售商品收入按客户类别可细分为自提货现销、加盟店、批发商、商超客户、食品加工企业等多种方式。销售收入的确认方式及结算方式因客户类别而不同，具体如下：</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1</w:t>
      </w:r>
      <w:r>
        <w:rPr>
          <w:rFonts w:hint="eastAsia" w:ascii="Times New Roman" w:hAnsi="Times New Roman" w:eastAsia="宋体"/>
          <w:sz w:val="18"/>
          <w:szCs w:val="18"/>
        </w:rPr>
        <w:t>）自提货现销</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自提货现销模式下，客户自行取货，现款提货。公司于收款发货后商品的控制权转移，确认销售收入，结算方式为现款现货结算或预收款结算。</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2</w:t>
      </w:r>
      <w:r>
        <w:rPr>
          <w:rFonts w:hint="eastAsia" w:ascii="Times New Roman" w:hAnsi="Times New Roman" w:eastAsia="宋体"/>
          <w:sz w:val="18"/>
          <w:szCs w:val="18"/>
        </w:rPr>
        <w:t>）加盟店销售</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加盟店销售模式下，公司根据区域加盟经销商的订单备货，至少提前一天全额预收货款，货物到达并经区域加盟经销商验收后，商品的控制权已发生转移，公司根据当日出库金额全额确认销售收入。</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3</w:t>
      </w:r>
      <w:r>
        <w:rPr>
          <w:rFonts w:hint="eastAsia" w:ascii="Times New Roman" w:hAnsi="Times New Roman" w:eastAsia="宋体"/>
          <w:sz w:val="18"/>
          <w:szCs w:val="18"/>
        </w:rPr>
        <w:t>）批发商销售</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批发商销售模式下，公司与批发商签订合同，公司销售部收集并汇总各批发商的订单，然后向车间下达备货指令进行备货，批发商一般在发货前一天全额预付货款。由公司冷藏车送到批发商指定地点，批发商收货并签字确认后，商品的控制权已发生转移，公司确认销售收入。</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该销售模式的结算方式一般为全额预收款结算。在销售旺季或当个别销售量大的批发商遇到流动资金困难时，公司允许批发商本人按时间段提交个人赊销申请，根据审批权限经公司领导批准在规定时间和规定金额内予以赊销。</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4</w:t>
      </w:r>
      <w:r>
        <w:rPr>
          <w:rFonts w:hint="eastAsia" w:ascii="Times New Roman" w:hAnsi="Times New Roman" w:eastAsia="宋体"/>
          <w:sz w:val="18"/>
          <w:szCs w:val="18"/>
        </w:rPr>
        <w:t>）商场超市销售</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商场超市模式下，公司直接与商超签订销售合同。公司根据订单向商超发货，在对方收货并签字确认后，商品的控制权已发生转移，公司确认销售收入，按合同账期定期与商超结算，账期一般为</w:t>
      </w:r>
      <w:r>
        <w:rPr>
          <w:rFonts w:ascii="Times New Roman" w:hAnsi="Times New Roman" w:eastAsia="宋体"/>
          <w:sz w:val="18"/>
          <w:szCs w:val="18"/>
        </w:rPr>
        <w:t>1-3</w:t>
      </w:r>
      <w:r>
        <w:rPr>
          <w:rFonts w:hint="eastAsia" w:ascii="Times New Roman" w:hAnsi="Times New Roman" w:eastAsia="宋体"/>
          <w:sz w:val="18"/>
          <w:szCs w:val="18"/>
        </w:rPr>
        <w:t>个月。该销售模式的结算方式为按合同账期定期结算。</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5</w:t>
      </w:r>
      <w:r>
        <w:rPr>
          <w:rFonts w:hint="eastAsia" w:ascii="Times New Roman" w:hAnsi="Times New Roman" w:eastAsia="宋体"/>
          <w:sz w:val="18"/>
          <w:szCs w:val="18"/>
        </w:rPr>
        <w:t>）食品加工企业</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对信誉较好的食品加工企业，根据客户订单发货，在发货并取得对方的收货确认后，商品的控制权已发生转移，确认销售收入，按合同账期收款，结算期一般为</w:t>
      </w:r>
      <w:r>
        <w:rPr>
          <w:rFonts w:ascii="Times New Roman" w:hAnsi="Times New Roman" w:eastAsia="宋体"/>
          <w:sz w:val="18"/>
          <w:szCs w:val="18"/>
        </w:rPr>
        <w:t>1-3</w:t>
      </w:r>
      <w:r>
        <w:rPr>
          <w:rFonts w:hint="eastAsia" w:ascii="Times New Roman" w:hAnsi="Times New Roman" w:eastAsia="宋体"/>
          <w:sz w:val="18"/>
          <w:szCs w:val="18"/>
        </w:rPr>
        <w:t>个月，结算方式为按合同约定账期结算。对信誉一般的食品加工企业结算方式为现款现货或预收货款结算。</w:t>
      </w:r>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同类业务采用不同经营模式导致收入确认会计政策存在差异的情况</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无</w:t>
      </w:r>
    </w:p>
    <w:p>
      <w:pPr>
        <w:pStyle w:val="3"/>
        <w:spacing w:line="280" w:lineRule="exact"/>
        <w:jc w:val="left"/>
        <w:rPr>
          <w:rFonts w:ascii="Times New Roman" w:hAnsi="Times New Roman" w:cs="宋体"/>
          <w:b/>
          <w:bCs/>
        </w:rPr>
      </w:pPr>
      <w:bookmarkStart w:id="308" w:name="_Toc989114"/>
      <w:r>
        <w:rPr>
          <w:rFonts w:ascii="Times New Roman" w:hAnsi="Times New Roman" w:cs="宋体"/>
          <w:b/>
          <w:bCs/>
        </w:rPr>
        <w:t>40、政府补助</w:t>
      </w:r>
      <w:bookmarkEnd w:id="308"/>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政府补助是指本集团从政府无偿取得货币性资产和非货币性资产，不包括政府以投资者身份并享有相应所有者权益而投入的资本。政府补助分为与资产相关的政府补助和与收益相关的政府补助。本集团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w:t>
      </w:r>
      <w:r>
        <w:rPr>
          <w:rFonts w:ascii="Times New Roman" w:hAnsi="Times New Roman" w:cs="Times New Roman"/>
          <w:sz w:val="18"/>
          <w:szCs w:val="18"/>
        </w:rPr>
        <w:t>1</w:t>
      </w:r>
      <w:r>
        <w:rPr>
          <w:rFonts w:hint="eastAsia" w:ascii="Times New Roman" w:hAnsi="Times New Roman" w:cs="Times New Roman"/>
          <w:sz w:val="18"/>
          <w:szCs w:val="18"/>
        </w:rPr>
        <w:t>）政府文件明确了补助所针对的特定项目的，根据该特定项目的预算中将形成资产的支出金额和计入费用的支出金额的相对比例进行划分，对该划分比例需在每个资产负债表日进行复核，必要时进行变更；（</w:t>
      </w:r>
      <w:r>
        <w:rPr>
          <w:rFonts w:ascii="Times New Roman" w:hAnsi="Times New Roman" w:cs="Times New Roman"/>
          <w:sz w:val="18"/>
          <w:szCs w:val="18"/>
        </w:rPr>
        <w:t>2</w:t>
      </w:r>
      <w:r>
        <w:rPr>
          <w:rFonts w:hint="eastAsia" w:ascii="Times New Roman" w:hAnsi="Times New Roman" w:cs="Times New Roman"/>
          <w:sz w:val="18"/>
          <w:szCs w:val="18"/>
        </w:rPr>
        <w:t>）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本集团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w:t>
      </w:r>
      <w:r>
        <w:rPr>
          <w:rFonts w:ascii="Times New Roman" w:hAnsi="Times New Roman" w:cs="Times New Roman"/>
          <w:sz w:val="18"/>
          <w:szCs w:val="18"/>
        </w:rPr>
        <w:t>1</w:t>
      </w:r>
      <w:r>
        <w:rPr>
          <w:rFonts w:hint="eastAsia" w:ascii="Times New Roman" w:hAnsi="Times New Roman" w:cs="Times New Roman"/>
          <w:sz w:val="18"/>
          <w:szCs w:val="18"/>
        </w:rPr>
        <w:t>）应收补助款的金额已经过有权政府部门发文确认，或者可根据正式发布的财政资金管理办法的有关规定自行合理测算，且预计其金额不存在重大不确定性；（</w:t>
      </w:r>
      <w:r>
        <w:rPr>
          <w:rFonts w:ascii="Times New Roman" w:hAnsi="Times New Roman" w:cs="Times New Roman"/>
          <w:sz w:val="18"/>
          <w:szCs w:val="18"/>
        </w:rPr>
        <w:t>2</w:t>
      </w:r>
      <w:r>
        <w:rPr>
          <w:rFonts w:hint="eastAsia" w:ascii="Times New Roman" w:hAnsi="Times New Roman" w:cs="Times New Roman"/>
          <w:sz w:val="18"/>
          <w:szCs w:val="18"/>
        </w:rPr>
        <w:t>）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w:t>
      </w:r>
      <w:r>
        <w:rPr>
          <w:rFonts w:ascii="Times New Roman" w:hAnsi="Times New Roman" w:cs="Times New Roman"/>
          <w:sz w:val="18"/>
          <w:szCs w:val="18"/>
        </w:rPr>
        <w:t>3</w:t>
      </w:r>
      <w:r>
        <w:rPr>
          <w:rFonts w:hint="eastAsia" w:ascii="Times New Roman" w:hAnsi="Times New Roman" w:cs="Times New Roman"/>
          <w:sz w:val="18"/>
          <w:szCs w:val="18"/>
        </w:rPr>
        <w:t>）相关的补助款批文中已明确承诺了拨付期限，且该款项的拨付是有相应财政预算作为保障的，因而可以合理保证其可在规定期限内收到；（</w:t>
      </w:r>
      <w:r>
        <w:rPr>
          <w:rFonts w:ascii="Times New Roman" w:hAnsi="Times New Roman" w:cs="Times New Roman"/>
          <w:sz w:val="18"/>
          <w:szCs w:val="18"/>
        </w:rPr>
        <w:t>4</w:t>
      </w:r>
      <w:r>
        <w:rPr>
          <w:rFonts w:hint="eastAsia" w:ascii="Times New Roman" w:hAnsi="Times New Roman" w:cs="Times New Roman"/>
          <w:sz w:val="18"/>
          <w:szCs w:val="18"/>
        </w:rPr>
        <w:t>）根据本集团和该补助事项的具体情况，应满足的其他相关条件（如有）。</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与资产相关的政府补助，确认为递延收益，并在相关资产的使用寿命内按照合理、系统的方法分期计入当期损益。与收益相关的政府补助，用于补偿以后期间的相关成本费用或损失的，确认为递延收益，并在确认相关成本费用或损失的期间计入当期损益；用于补偿已经发生的相关成本费用或损失的，直接计入当期损益。</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同时包含与资产相关部分和与收益相关部分的政府补助，区分不同部分分别进行会计处理；难以区分的，将其整体归类为与收益相关的政府补助。</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与本集团日常活动相关的政府补助，按照经济业务的实质，计入其他收益或冲减相关成本费用；与日常活动无关的政府补助，计入营业外收支。</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已确认的政府补助需要退回时，存在相关递延收益余额的，冲减相关递延收益账面余额，超出部分计入当期损益；属于其他情况的，直接计入当期损益。</w:t>
      </w:r>
    </w:p>
    <w:p>
      <w:pPr>
        <w:pStyle w:val="3"/>
        <w:spacing w:line="280" w:lineRule="exact"/>
        <w:jc w:val="left"/>
        <w:rPr>
          <w:rFonts w:ascii="Times New Roman" w:hAnsi="Times New Roman" w:cs="宋体"/>
          <w:b/>
          <w:bCs/>
        </w:rPr>
      </w:pPr>
      <w:bookmarkStart w:id="309" w:name="_Toc989115"/>
      <w:r>
        <w:rPr>
          <w:rFonts w:ascii="Times New Roman" w:hAnsi="Times New Roman" w:cs="宋体"/>
          <w:b/>
          <w:bCs/>
        </w:rPr>
        <w:t>41、递延所得税资产/递延所得税负债</w:t>
      </w:r>
      <w:bookmarkEnd w:id="309"/>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（1）当期所得税</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资产负债表日，对于当期和以前期间形成的当期所得税负债（或资产），以按照税法规定计算的预期应交纳（或返还）的所得税金额计量。计算当期所得税费用所依据的应纳税所得额系根据有关税法规定对本报告期税前会计利润作相应调整后计算得出。</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（2）递延所得税资产及递延所得税负债</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及递延所得税负债。</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与商誉的初始确认有关，以及与既不是企业合并、发生时也不影响会计利润和应纳税所得额（或可抵扣亏损）的交易中产生的资产或负债的初始确认有关的应纳税暂时性差异，不予确认有关的递延所得税负债。此外，对与子公司、联营企业及合营企业投资相关的应纳税暂时性差异，如果本集团能够控制暂时性差异转回的时间，而且该暂时性差异在可预见的未来很可能不会转回，也不予确认有关的递延所得税负债。除上述例外情况，本集团确认其他所有应纳税暂时性差异产生的递延所得税负债。</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与既不是企业合并、发生时也不影响会计利润和应纳税所得额（或可抵扣亏损）的交易中产生的资产或负债的初始确认有关的可抵扣暂时性差异，不予确认有关的递延所得税资产。此外，对与子公司、联营企业及合营企业投资相关的可抵扣暂时性差异，如果暂时性差异在可预见的未来不是很可能转回，或者未来不是很可能获得用来抵扣可抵扣暂时性差异的应纳税所得额，不予确认有关的递延所得税资产。除上述例外情况，本集团以很可能取得用来抵扣可抵扣暂时性差异的应纳税所得额为限，确认其他可抵扣暂时性差异产生的递延所得税资产。</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对于能够结转以后年度的可抵扣亏损和税款抵减，以很可能获得用来抵扣可抵扣亏损和税款抵减的未来应纳税所得额为限，确认相应的递延所得税资产。</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资产负债表日，对于递延所得税资产和递延所得税负债，根据税法规定，按照预期收回相关资产或清偿相关负债期间的适用税率计量。</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于资产负债表日，对递延所得税资产的账面价值进行复核，如果未来很可能无法获得足够的应纳税所得额用以抵扣递延所得税资产的利益，则减记递延所得税资产的账面价值。在很可能获得足够的应纳税所得额时，减记的金额予以转回。</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（3）所得税费用</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所得税费用包括当期所得税和递延所得税。</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（4）所得税的抵销</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当拥有以净额结算的法定权利，且意图以净额结算或取得资产、清偿负债同时进行时，本集团当期所得税资产及当期所得税负债以抵销后的净额列报。</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集团递延所得税资产及递延所得税负债以抵销后的净额列报。</w:t>
      </w:r>
    </w:p>
    <w:p>
      <w:pPr>
        <w:pStyle w:val="3"/>
        <w:spacing w:line="280" w:lineRule="exact"/>
        <w:jc w:val="left"/>
        <w:rPr>
          <w:rFonts w:ascii="Times New Roman" w:hAnsi="Times New Roman" w:cs="宋体"/>
          <w:b/>
          <w:bCs/>
        </w:rPr>
      </w:pPr>
      <w:bookmarkStart w:id="310" w:name="_Toc989116"/>
      <w:r>
        <w:rPr>
          <w:rFonts w:ascii="Times New Roman" w:hAnsi="Times New Roman" w:cs="宋体"/>
          <w:b/>
          <w:bCs/>
        </w:rPr>
        <w:t>42、租赁</w:t>
      </w:r>
      <w:bookmarkEnd w:id="310"/>
    </w:p>
    <w:p>
      <w:pPr>
        <w:keepNext/>
        <w:keepLines/>
        <w:spacing w:before="300" w:after="300" w:line="280" w:lineRule="exact"/>
        <w:outlineLvl w:val="3"/>
        <w:rPr>
          <w:rFonts w:ascii="Times New Roman" w:hAnsi="Times New Roman" w:eastAsia="宋体" w:cs="宋体"/>
          <w:b/>
          <w:bCs/>
          <w:szCs w:val="21"/>
        </w:rPr>
      </w:pPr>
      <w:bookmarkStart w:id="311" w:name="_Toc989117"/>
      <w:r>
        <w:rPr>
          <w:rFonts w:ascii="Times New Roman" w:hAnsi="Times New Roman" w:eastAsia="宋体" w:cs="宋体"/>
          <w:b/>
          <w:bCs/>
          <w:szCs w:val="21"/>
        </w:rPr>
        <w:t>（1） 经营租赁的会计处理方法</w:t>
      </w:r>
      <w:bookmarkEnd w:id="311"/>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租赁是指本集团让渡或取得了在一定期间内控制一项或多项已识别资产使用的权利以换取或支付对价的合同。在一项合同开始日，本集团评估合同是否为租赁或包含租赁。</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本集团作为承租人</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本集团租赁资产的类别主要为房屋建筑物、土地。</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a初始计量</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在租赁期开始日，本集团将可在租赁期内使用租赁资产的权利确认为使用权资产，将尚未支付的租赁付款额的现值确认为租赁负债，短期租赁和低价值资产租赁除外。在计算租赁付款额的现值时，本集团采用租赁内含利率作为折现率；无法确定租赁内含利率的，采用承租人增量借款利率作为折现率。</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b后续计量</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本集团参照《企业会计准则第</w:t>
      </w:r>
      <w:r>
        <w:rPr>
          <w:rFonts w:ascii="Times New Roman" w:hAnsi="Times New Roman" w:eastAsia="宋体"/>
          <w:sz w:val="18"/>
          <w:szCs w:val="18"/>
        </w:rPr>
        <w:t>4</w:t>
      </w:r>
      <w:r>
        <w:rPr>
          <w:rFonts w:hint="eastAsia" w:ascii="Times New Roman" w:hAnsi="Times New Roman" w:eastAsia="宋体"/>
          <w:sz w:val="18"/>
          <w:szCs w:val="18"/>
        </w:rPr>
        <w:t>号</w:t>
      </w:r>
      <w:r>
        <w:rPr>
          <w:rFonts w:ascii="Times New Roman" w:hAnsi="Times New Roman" w:eastAsia="宋体"/>
          <w:sz w:val="18"/>
          <w:szCs w:val="18"/>
        </w:rPr>
        <w:t>——</w:t>
      </w:r>
      <w:r>
        <w:rPr>
          <w:rFonts w:hint="eastAsia" w:ascii="Times New Roman" w:hAnsi="Times New Roman" w:eastAsia="宋体"/>
          <w:sz w:val="18"/>
          <w:szCs w:val="18"/>
        </w:rPr>
        <w:t>固定资产》有关折旧规定对使用权资产计提折旧（详见本附注五、</w:t>
      </w:r>
      <w:r>
        <w:rPr>
          <w:rFonts w:ascii="Times New Roman" w:hAnsi="Times New Roman" w:eastAsia="宋体"/>
          <w:sz w:val="18"/>
          <w:szCs w:val="18"/>
        </w:rPr>
        <w:t>24</w:t>
      </w:r>
      <w:r>
        <w:rPr>
          <w:rFonts w:hint="eastAsia" w:ascii="Times New Roman" w:hAnsi="Times New Roman" w:eastAsia="宋体"/>
          <w:sz w:val="18"/>
          <w:szCs w:val="18"/>
        </w:rPr>
        <w:t>“固定资产”），能够合理确定租赁期届满时取得租赁资产所有权的，本集团在租赁资产剩余使用寿命内计提折旧。无法合理确定租赁期届满时能够取得租赁资产所有权的，本集团在租赁期与租赁资产剩余使用寿命两者孰短的期间内计提折旧。</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对于租赁负债，本集团按照固定的周期性利率计算其在租赁期内各期间的利息费用，计入当期损益或计入相关资产成本。未纳入租赁负债计量的可变租赁付款额在实际发生时计入当期损益或相关资产成本。</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租赁期开始日后，当实质固定付款额发生变动、担保余值预计的应付金额发生变化、用于确定租赁付款额的指数或比率发生变动、购买选择权、续租选择权或终止选择权的评估结果或实际行权情况发生变化时，本集团按照变动后的租赁付款额的现值重新计量租赁负债，并相应调整使用权资产的账面价值。使用权资产账面价值已调减至零，但租赁负债仍需进一步调减的，本集团将剩余金额计入当期损益。</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c短期租赁和低价值资产租赁</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对于短期租赁（在租赁开始日租赁期不超过</w:t>
      </w:r>
      <w:r>
        <w:rPr>
          <w:rFonts w:ascii="Times New Roman" w:hAnsi="Times New Roman" w:eastAsia="宋体"/>
          <w:sz w:val="18"/>
          <w:szCs w:val="18"/>
        </w:rPr>
        <w:t>12</w:t>
      </w:r>
      <w:r>
        <w:rPr>
          <w:rFonts w:hint="eastAsia" w:ascii="Times New Roman" w:hAnsi="Times New Roman" w:eastAsia="宋体"/>
          <w:sz w:val="18"/>
          <w:szCs w:val="18"/>
        </w:rPr>
        <w:t>个月的租赁）和低价值资产租赁，本集团采取简化处理方法，不确认使用权资产和租赁负债，而在租赁期内各个期间按照直线法或其他系统合理的方法将租赁付款额计入相关资产成本或当期损益。</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本集团作为出租人</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本集团在租赁开始日，基于交易的实质，将租赁分为融资租赁和经营租赁。融资租赁是指实质上转移了与租赁资产所有权有关的几乎全部风险和报酬的租赁。经营租赁是指除融资租赁以外的其他租赁。</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a经营租赁</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本集团采用直线法将经营租赁的租赁收款额确认为租赁期内各期间的租金收入。与经营租赁有关的未计入租赁收款额的可变租赁付款额，于实际发生时计入当期损益。</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b融资租赁</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于租赁期开始日，本集团确认应收融资租赁款，并终止确认融资租赁资产。应收融资租赁款以租赁投资净额（未担保余值和租赁期开始日尚未收到的租赁收款额按照租赁内含利率折现的现值之和）进行初始计量，并按照固定的周期性利率计算确认租赁期内的利息收入。本集团取得的未纳入租赁投资净额计量的可变租赁付款额在实际发生时计入当期损益。</w:t>
      </w:r>
    </w:p>
    <w:p>
      <w:pPr>
        <w:keepNext/>
        <w:keepLines/>
        <w:spacing w:before="300" w:after="300" w:line="280" w:lineRule="exact"/>
        <w:outlineLvl w:val="3"/>
        <w:rPr>
          <w:rFonts w:ascii="Times New Roman" w:hAnsi="Times New Roman" w:eastAsia="宋体" w:cs="宋体"/>
          <w:b/>
          <w:bCs/>
          <w:szCs w:val="21"/>
        </w:rPr>
      </w:pPr>
      <w:bookmarkStart w:id="312" w:name="_Toc989118"/>
      <w:r>
        <w:rPr>
          <w:rFonts w:ascii="Times New Roman" w:hAnsi="Times New Roman" w:eastAsia="宋体" w:cs="宋体"/>
          <w:b/>
          <w:bCs/>
          <w:szCs w:val="21"/>
        </w:rPr>
        <w:t>（2） 融资租赁的会计处理方法</w:t>
      </w:r>
      <w:bookmarkEnd w:id="312"/>
    </w:p>
    <w:p>
      <w:pPr>
        <w:pStyle w:val="17"/>
        <w:spacing w:before="0" w:beforeAutospacing="0" w:after="0" w:afterAutospacing="0" w:line="276" w:lineRule="auto"/>
        <w:ind w:left="421"/>
        <w:rPr>
          <w:rFonts w:ascii="Times New Roman" w:hAnsi="Times New Roman"/>
          <w:sz w:val="18"/>
          <w:szCs w:val="18"/>
        </w:rPr>
      </w:pPr>
      <w:r>
        <w:rPr>
          <w:rFonts w:hint="eastAsia" w:ascii="Times New Roman" w:hAnsi="Times New Roman"/>
          <w:sz w:val="18"/>
          <w:szCs w:val="18"/>
        </w:rPr>
        <w:t>融资租赁是指实质上转移了与租赁资产所有权有关的几乎全部风险和报酬的租赁。</w:t>
      </w:r>
    </w:p>
    <w:p>
      <w:pPr>
        <w:pStyle w:val="17"/>
        <w:spacing w:before="0" w:beforeAutospacing="0" w:after="0" w:afterAutospacing="0" w:line="276" w:lineRule="auto"/>
        <w:ind w:firstLine="420"/>
        <w:rPr>
          <w:rFonts w:ascii="Times New Roman" w:hAnsi="Times New Roman" w:cs="Times New Roman"/>
          <w:sz w:val="18"/>
          <w:szCs w:val="18"/>
        </w:rPr>
      </w:pPr>
      <w:r>
        <w:rPr>
          <w:rFonts w:hint="eastAsia" w:ascii="Times New Roman" w:hAnsi="Times New Roman" w:cs="Times New Roman"/>
          <w:sz w:val="18"/>
          <w:szCs w:val="18"/>
        </w:rPr>
        <w:t>于租赁期开始日，本集团确认应收融资租赁款，并终止确认融资租赁资产。应收融资租赁款以租赁投资净额（未担保余值和租赁期开始日尚未收到的租赁收款额按照租赁内含利率折现的现值之和）进行初始计量，并按照固定的周期性利率计算确认租赁期内的利息收入。本集团取得的未纳入租赁投资净额计量的可变租赁付款额在实际发生时计入当期损益。</w:t>
      </w:r>
    </w:p>
    <w:p>
      <w:pPr>
        <w:pStyle w:val="3"/>
        <w:spacing w:line="280" w:lineRule="exact"/>
        <w:jc w:val="left"/>
        <w:rPr>
          <w:rFonts w:ascii="Times New Roman" w:hAnsi="Times New Roman" w:cs="宋体"/>
          <w:b/>
          <w:bCs/>
        </w:rPr>
      </w:pPr>
      <w:bookmarkStart w:id="313" w:name="_Toc989119"/>
      <w:r>
        <w:rPr>
          <w:rFonts w:ascii="Times New Roman" w:hAnsi="Times New Roman" w:cs="宋体"/>
          <w:b/>
          <w:bCs/>
        </w:rPr>
        <w:t>43、其他重要的会计政策和会计估计</w:t>
      </w:r>
      <w:bookmarkEnd w:id="313"/>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（1）终止经营</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终止经营，是指满足下列条件之一的、能够单独区分且已被本集团处置或划分为持有待售类别的组成部分：①该组成部分代表一项独立的主要业务或一个单独的主要经营地区；②该组成部分是拟对一项独立的主要业务或一个单独的主要经营地区进行处置的一项相关联计划的一部分；③该组成部分是专为了转售而取得的子公司。</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终止经营的会计处理方法参见本附注五、</w:t>
      </w:r>
      <w:r>
        <w:rPr>
          <w:rFonts w:ascii="Times New Roman" w:hAnsi="Times New Roman" w:eastAsia="宋体"/>
          <w:sz w:val="18"/>
          <w:szCs w:val="18"/>
        </w:rPr>
        <w:t>18</w:t>
      </w:r>
      <w:r>
        <w:rPr>
          <w:rFonts w:hint="eastAsia" w:ascii="Times New Roman" w:hAnsi="Times New Roman" w:eastAsia="宋体"/>
          <w:sz w:val="18"/>
          <w:szCs w:val="18"/>
        </w:rPr>
        <w:t>“持有待售资产”相关描述。</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（2）回购股份</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股份回购中支付的对价和交易费用减少股东权益，回购、转让或注销本公司股份时，不确认利得或损失。</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转让库存股，按实际收到的金额与库存股账面金额的差额，计入资本公积，资本公积不足冲减的，冲减盈余公积和未分配利润。注销库存股，按股票面值和注销股数减少股本，按注销库存股的账面余额与面值的差额，冲减资本公积，资本公积不足冲减的，冲减盈余公积和未分配利润。</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（3）分部报告</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本集团以内部组织结构、管理要求、内部报告制度为依据确定经营分部，以经营分部为基础确定报告分部并披露分部信息。</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经营分部是指本集团内同时满足下列条件的组成部分：①该组成部分能够在日常活动中产生收入、发生费用；②本集团管理层能够定期评价该组成部分的经营成果，以决定向其配置资源、评价其业绩；③本集团能够取得该组成部分的财务状况、经营成果和现金流量等有关会计信息。两个或多个经营分部具有相似的经济特征，并且满足一定条件的，则可合并为一个经营分部。</w:t>
      </w:r>
    </w:p>
    <w:p>
      <w:pPr>
        <w:pStyle w:val="3"/>
        <w:spacing w:line="280" w:lineRule="exact"/>
        <w:jc w:val="left"/>
        <w:rPr>
          <w:rFonts w:ascii="Times New Roman" w:hAnsi="Times New Roman" w:cs="宋体"/>
          <w:b/>
          <w:bCs/>
        </w:rPr>
      </w:pPr>
      <w:bookmarkStart w:id="314" w:name="_Toc989120"/>
      <w:r>
        <w:rPr>
          <w:rFonts w:ascii="Times New Roman" w:hAnsi="Times New Roman" w:cs="宋体"/>
          <w:b/>
          <w:bCs/>
        </w:rPr>
        <w:t>44、重要会计政策和会计估计变更</w:t>
      </w:r>
      <w:bookmarkEnd w:id="314"/>
    </w:p>
    <w:p>
      <w:pPr>
        <w:keepNext/>
        <w:keepLines/>
        <w:spacing w:before="300" w:after="300" w:line="280" w:lineRule="exact"/>
        <w:outlineLvl w:val="3"/>
        <w:rPr>
          <w:rFonts w:ascii="Times New Roman" w:hAnsi="Times New Roman" w:eastAsia="宋体" w:cs="宋体"/>
          <w:b/>
          <w:bCs/>
          <w:sz w:val="18"/>
          <w:szCs w:val="18"/>
        </w:rPr>
      </w:pPr>
      <w:bookmarkStart w:id="315" w:name="_Toc989121"/>
      <w:r>
        <w:rPr>
          <w:rFonts w:ascii="Times New Roman" w:hAnsi="Times New Roman" w:eastAsia="宋体" w:cs="宋体"/>
          <w:b/>
          <w:bCs/>
          <w:sz w:val="18"/>
          <w:szCs w:val="18"/>
        </w:rPr>
        <w:t>（1） 重要会计政策变更</w:t>
      </w:r>
      <w:bookmarkEnd w:id="315"/>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tbl>
      <w:tblPr>
        <w:tblStyle w:val="19"/>
        <w:tblW w:w="9639" w:type="dxa"/>
        <w:tblInd w:w="108" w:type="dxa"/>
        <w:tblLayout w:type="fixed"/>
        <w:tblCellMar>
          <w:top w:w="0" w:type="dxa"/>
          <w:left w:w="108" w:type="dxa"/>
          <w:bottom w:w="0" w:type="dxa"/>
          <w:right w:w="108" w:type="dxa"/>
        </w:tblCellMar>
      </w:tblPr>
      <w:tblGrid>
        <w:gridCol w:w="3828"/>
        <w:gridCol w:w="3260"/>
        <w:gridCol w:w="2551"/>
      </w:tblGrid>
      <w:tr>
        <w:trPr>
          <w:trHeight w:val="240" w:hRule="atLeast"/>
        </w:trPr>
        <w:tc>
          <w:tcPr>
            <w:tcW w:w="38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会计政策变更的内容和原因</w:t>
            </w:r>
          </w:p>
        </w:tc>
        <w:tc>
          <w:tcPr>
            <w:tcW w:w="32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审批程序</w:t>
            </w:r>
          </w:p>
        </w:tc>
        <w:tc>
          <w:tcPr>
            <w:tcW w:w="25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备注</w:t>
            </w:r>
          </w:p>
        </w:tc>
      </w:tr>
      <w:tr>
        <w:tblPrEx>
          <w:tblCellMar>
            <w:top w:w="0" w:type="dxa"/>
            <w:left w:w="108" w:type="dxa"/>
            <w:bottom w:w="0" w:type="dxa"/>
            <w:right w:w="108" w:type="dxa"/>
          </w:tblCellMar>
        </w:tblPrEx>
        <w:trPr>
          <w:trHeight w:val="240" w:hRule="atLeast"/>
        </w:trPr>
        <w:tc>
          <w:tcPr>
            <w:tcW w:w="38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财政部于2021年12月31日发布了《企业会计准则解释第15号》（以下简称“解释15号”），自2022年1月1日起实施，由于上述通知及企业会计准则的颁布或修订，公司对原会计政策进行相应变更。</w:t>
            </w:r>
          </w:p>
        </w:tc>
        <w:tc>
          <w:tcPr>
            <w:tcW w:w="32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第五届董事会第六次会议审议通过</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rPr>
          <w:trHeight w:val="240" w:hRule="atLeast"/>
        </w:trPr>
        <w:tc>
          <w:tcPr>
            <w:tcW w:w="38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财政部于2022年12月13日发布了《企业会计准则解释第16号》（以下简称“解释16号”），自2022年1月1日起实施，由于上述通知及企业会计准则的颁布或修订，公司对原会计政策进行相应变更。</w:t>
            </w:r>
          </w:p>
        </w:tc>
        <w:tc>
          <w:tcPr>
            <w:tcW w:w="32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第五届董事会第十一次会议审议通过</w:t>
            </w:r>
          </w:p>
        </w:tc>
        <w:tc>
          <w:tcPr>
            <w:tcW w:w="255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bl>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①《企业会计准则解释第</w:t>
      </w:r>
      <w:r>
        <w:rPr>
          <w:rFonts w:ascii="Times New Roman" w:hAnsi="Times New Roman" w:eastAsia="宋体"/>
          <w:sz w:val="18"/>
          <w:szCs w:val="18"/>
        </w:rPr>
        <w:t>15</w:t>
      </w:r>
      <w:r>
        <w:rPr>
          <w:rFonts w:hint="eastAsia" w:ascii="Times New Roman" w:hAnsi="Times New Roman" w:eastAsia="宋体"/>
          <w:sz w:val="18"/>
          <w:szCs w:val="18"/>
        </w:rPr>
        <w:t>号》第一条和第三条</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财政部于</w:t>
      </w:r>
      <w:r>
        <w:rPr>
          <w:rFonts w:ascii="Times New Roman" w:hAnsi="Times New Roman" w:eastAsia="宋体"/>
          <w:sz w:val="18"/>
          <w:szCs w:val="18"/>
        </w:rPr>
        <w:t>2021</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日发布了《企业会计准则解释第</w:t>
      </w:r>
      <w:r>
        <w:rPr>
          <w:rFonts w:ascii="Times New Roman" w:hAnsi="Times New Roman" w:eastAsia="宋体"/>
          <w:sz w:val="18"/>
          <w:szCs w:val="18"/>
        </w:rPr>
        <w:t>15</w:t>
      </w:r>
      <w:r>
        <w:rPr>
          <w:rFonts w:hint="eastAsia" w:ascii="Times New Roman" w:hAnsi="Times New Roman" w:eastAsia="宋体"/>
          <w:sz w:val="18"/>
          <w:szCs w:val="18"/>
        </w:rPr>
        <w:t>号》（以下简称“解释</w:t>
      </w:r>
      <w:r>
        <w:rPr>
          <w:rFonts w:ascii="Times New Roman" w:hAnsi="Times New Roman" w:eastAsia="宋体"/>
          <w:sz w:val="18"/>
          <w:szCs w:val="18"/>
        </w:rPr>
        <w:t>15</w:t>
      </w:r>
      <w:r>
        <w:rPr>
          <w:rFonts w:hint="eastAsia" w:ascii="Times New Roman" w:hAnsi="Times New Roman" w:eastAsia="宋体"/>
          <w:sz w:val="18"/>
          <w:szCs w:val="18"/>
        </w:rPr>
        <w:t>号”）。根据解释</w:t>
      </w:r>
      <w:r>
        <w:rPr>
          <w:rFonts w:ascii="Times New Roman" w:hAnsi="Times New Roman" w:eastAsia="宋体"/>
          <w:sz w:val="18"/>
          <w:szCs w:val="18"/>
        </w:rPr>
        <w:t>15</w:t>
      </w:r>
      <w:r>
        <w:rPr>
          <w:rFonts w:hint="eastAsia" w:ascii="Times New Roman" w:hAnsi="Times New Roman" w:eastAsia="宋体"/>
          <w:sz w:val="18"/>
          <w:szCs w:val="18"/>
        </w:rPr>
        <w:t>号：</w:t>
      </w:r>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A</w:t>
      </w:r>
      <w:r>
        <w:rPr>
          <w:rFonts w:hint="eastAsia" w:ascii="Times New Roman" w:hAnsi="Times New Roman" w:eastAsia="宋体"/>
          <w:sz w:val="18"/>
          <w:szCs w:val="18"/>
        </w:rPr>
        <w:t>、本集团将固定资产达到预定可使用状态前或者研发过程中产出的产品或副产品对外销售的，按照《企业会计准则第</w:t>
      </w:r>
      <w:r>
        <w:rPr>
          <w:rFonts w:ascii="Times New Roman" w:hAnsi="Times New Roman" w:eastAsia="宋体"/>
          <w:sz w:val="18"/>
          <w:szCs w:val="18"/>
        </w:rPr>
        <w:t>14</w:t>
      </w:r>
      <w:r>
        <w:rPr>
          <w:rFonts w:hint="eastAsia" w:ascii="Times New Roman" w:hAnsi="Times New Roman" w:eastAsia="宋体"/>
          <w:sz w:val="18"/>
          <w:szCs w:val="18"/>
        </w:rPr>
        <w:t>号——收入》、《企业会计准则第</w:t>
      </w:r>
      <w:r>
        <w:rPr>
          <w:rFonts w:ascii="Times New Roman" w:hAnsi="Times New Roman" w:eastAsia="宋体"/>
          <w:sz w:val="18"/>
          <w:szCs w:val="18"/>
        </w:rPr>
        <w:t>1</w:t>
      </w:r>
      <w:r>
        <w:rPr>
          <w:rFonts w:hint="eastAsia" w:ascii="Times New Roman" w:hAnsi="Times New Roman" w:eastAsia="宋体"/>
          <w:sz w:val="18"/>
          <w:szCs w:val="18"/>
        </w:rPr>
        <w:t>号——存货》等规定，对试运行销售相关的收入和成本分别进行会计处理，计入当期损益，不再将试运行销售相关收入抵销相关成本后的净额冲减固定资产成本或者研发支出，自</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w:t>
      </w:r>
      <w:r>
        <w:rPr>
          <w:rFonts w:hint="eastAsia" w:ascii="Times New Roman" w:hAnsi="Times New Roman" w:eastAsia="宋体"/>
          <w:sz w:val="18"/>
          <w:szCs w:val="18"/>
        </w:rPr>
        <w:t>月</w:t>
      </w:r>
      <w:r>
        <w:rPr>
          <w:rFonts w:ascii="Times New Roman" w:hAnsi="Times New Roman" w:eastAsia="宋体"/>
          <w:sz w:val="18"/>
          <w:szCs w:val="18"/>
        </w:rPr>
        <w:t>1</w:t>
      </w:r>
      <w:r>
        <w:rPr>
          <w:rFonts w:hint="eastAsia" w:ascii="Times New Roman" w:hAnsi="Times New Roman" w:eastAsia="宋体"/>
          <w:sz w:val="18"/>
          <w:szCs w:val="18"/>
        </w:rPr>
        <w:t>日起实施。该变更对本集团及公司</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w:t>
      </w:r>
      <w:r>
        <w:rPr>
          <w:rFonts w:hint="eastAsia" w:ascii="Times New Roman" w:hAnsi="Times New Roman" w:eastAsia="宋体"/>
          <w:sz w:val="18"/>
          <w:szCs w:val="18"/>
        </w:rPr>
        <w:t>月</w:t>
      </w:r>
      <w:r>
        <w:rPr>
          <w:rFonts w:ascii="Times New Roman" w:hAnsi="Times New Roman" w:eastAsia="宋体"/>
          <w:sz w:val="18"/>
          <w:szCs w:val="18"/>
        </w:rPr>
        <w:t>1</w:t>
      </w:r>
      <w:r>
        <w:rPr>
          <w:rFonts w:hint="eastAsia" w:ascii="Times New Roman" w:hAnsi="Times New Roman" w:eastAsia="宋体"/>
          <w:sz w:val="18"/>
          <w:szCs w:val="18"/>
        </w:rPr>
        <w:t>日财务报表无影响。</w:t>
      </w:r>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B</w:t>
      </w:r>
      <w:r>
        <w:rPr>
          <w:rFonts w:hint="eastAsia" w:ascii="Times New Roman" w:hAnsi="Times New Roman" w:eastAsia="宋体"/>
          <w:sz w:val="18"/>
          <w:szCs w:val="18"/>
        </w:rPr>
        <w:t>、本集团在判断合同是否为亏损合同时所考虑的“履行合同的成本”，不仅包括履行合同的增量成本（直接人工、直接材料等），还包括与履行合同直接相关的其他成本的分摊金额（用于履行合同的固定资产的折旧费用分摊金额等），自</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w:t>
      </w:r>
      <w:r>
        <w:rPr>
          <w:rFonts w:hint="eastAsia" w:ascii="Times New Roman" w:hAnsi="Times New Roman" w:eastAsia="宋体"/>
          <w:sz w:val="18"/>
          <w:szCs w:val="18"/>
        </w:rPr>
        <w:t>月</w:t>
      </w:r>
      <w:r>
        <w:rPr>
          <w:rFonts w:ascii="Times New Roman" w:hAnsi="Times New Roman" w:eastAsia="宋体"/>
          <w:sz w:val="18"/>
          <w:szCs w:val="18"/>
        </w:rPr>
        <w:t>1</w:t>
      </w:r>
      <w:r>
        <w:rPr>
          <w:rFonts w:hint="eastAsia" w:ascii="Times New Roman" w:hAnsi="Times New Roman" w:eastAsia="宋体"/>
          <w:sz w:val="18"/>
          <w:szCs w:val="18"/>
        </w:rPr>
        <w:t>日起实施。该变更对本集团及公司</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w:t>
      </w:r>
      <w:r>
        <w:rPr>
          <w:rFonts w:hint="eastAsia" w:ascii="Times New Roman" w:hAnsi="Times New Roman" w:eastAsia="宋体"/>
          <w:sz w:val="18"/>
          <w:szCs w:val="18"/>
        </w:rPr>
        <w:t>月</w:t>
      </w:r>
      <w:r>
        <w:rPr>
          <w:rFonts w:ascii="Times New Roman" w:hAnsi="Times New Roman" w:eastAsia="宋体"/>
          <w:sz w:val="18"/>
          <w:szCs w:val="18"/>
        </w:rPr>
        <w:t>1</w:t>
      </w:r>
      <w:r>
        <w:rPr>
          <w:rFonts w:hint="eastAsia" w:ascii="Times New Roman" w:hAnsi="Times New Roman" w:eastAsia="宋体"/>
          <w:sz w:val="18"/>
          <w:szCs w:val="18"/>
        </w:rPr>
        <w:t>日财务报表无影响。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②《企业会计准则解释第</w:t>
      </w:r>
      <w:r>
        <w:rPr>
          <w:rFonts w:ascii="Times New Roman" w:hAnsi="Times New Roman" w:eastAsia="宋体"/>
          <w:sz w:val="18"/>
          <w:szCs w:val="18"/>
        </w:rPr>
        <w:t>16</w:t>
      </w:r>
      <w:r>
        <w:rPr>
          <w:rFonts w:hint="eastAsia" w:ascii="Times New Roman" w:hAnsi="Times New Roman" w:eastAsia="宋体"/>
          <w:sz w:val="18"/>
          <w:szCs w:val="18"/>
        </w:rPr>
        <w:t>号》</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财政部于</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13</w:t>
      </w:r>
      <w:r>
        <w:rPr>
          <w:rFonts w:hint="eastAsia" w:ascii="Times New Roman" w:hAnsi="Times New Roman" w:eastAsia="宋体"/>
          <w:sz w:val="18"/>
          <w:szCs w:val="18"/>
        </w:rPr>
        <w:t>日发布了《企业会计准则解释第</w:t>
      </w:r>
      <w:r>
        <w:rPr>
          <w:rFonts w:ascii="Times New Roman" w:hAnsi="Times New Roman" w:eastAsia="宋体"/>
          <w:sz w:val="18"/>
          <w:szCs w:val="18"/>
        </w:rPr>
        <w:t>16</w:t>
      </w:r>
      <w:r>
        <w:rPr>
          <w:rFonts w:hint="eastAsia" w:ascii="Times New Roman" w:hAnsi="Times New Roman" w:eastAsia="宋体"/>
          <w:sz w:val="18"/>
          <w:szCs w:val="18"/>
        </w:rPr>
        <w:t>号》（以下简称“解释</w:t>
      </w:r>
      <w:r>
        <w:rPr>
          <w:rFonts w:ascii="Times New Roman" w:hAnsi="Times New Roman" w:eastAsia="宋体"/>
          <w:sz w:val="18"/>
          <w:szCs w:val="18"/>
        </w:rPr>
        <w:t>16</w:t>
      </w:r>
      <w:r>
        <w:rPr>
          <w:rFonts w:hint="eastAsia" w:ascii="Times New Roman" w:hAnsi="Times New Roman" w:eastAsia="宋体"/>
          <w:sz w:val="18"/>
          <w:szCs w:val="18"/>
        </w:rPr>
        <w:t>号”）。根据解释</w:t>
      </w:r>
      <w:r>
        <w:rPr>
          <w:rFonts w:ascii="Times New Roman" w:hAnsi="Times New Roman" w:eastAsia="宋体"/>
          <w:sz w:val="18"/>
          <w:szCs w:val="18"/>
        </w:rPr>
        <w:t>16</w:t>
      </w:r>
      <w:r>
        <w:rPr>
          <w:rFonts w:hint="eastAsia" w:ascii="Times New Roman" w:hAnsi="Times New Roman" w:eastAsia="宋体"/>
          <w:sz w:val="18"/>
          <w:szCs w:val="18"/>
        </w:rPr>
        <w:t>号：</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作为分类为权益工具的金融工具的发行方，如对此类金融工具确认的相关股利支出按照税收政策规定在企业所得税税前扣除的，则本集团在确认应付股利时，对于所分配的利润来源于以前产生损益的交易或事项，该股利的所得税影响计入当期损益；对于所分配的利润来源于以前确认在所有者权益中的交易或事项，该股利的所得税影响计入所有者权益项目，自</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w:t>
      </w:r>
      <w:r>
        <w:rPr>
          <w:rFonts w:hint="eastAsia" w:ascii="Times New Roman" w:hAnsi="Times New Roman" w:eastAsia="宋体"/>
          <w:sz w:val="18"/>
          <w:szCs w:val="18"/>
        </w:rPr>
        <w:t>月</w:t>
      </w:r>
      <w:r>
        <w:rPr>
          <w:rFonts w:ascii="Times New Roman" w:hAnsi="Times New Roman" w:eastAsia="宋体"/>
          <w:sz w:val="18"/>
          <w:szCs w:val="18"/>
        </w:rPr>
        <w:t>1</w:t>
      </w:r>
      <w:r>
        <w:rPr>
          <w:rFonts w:hint="eastAsia" w:ascii="Times New Roman" w:hAnsi="Times New Roman" w:eastAsia="宋体"/>
          <w:sz w:val="18"/>
          <w:szCs w:val="18"/>
        </w:rPr>
        <w:t>日起实施。该变更对本集团及公司</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w:t>
      </w:r>
      <w:r>
        <w:rPr>
          <w:rFonts w:hint="eastAsia" w:ascii="Times New Roman" w:hAnsi="Times New Roman" w:eastAsia="宋体"/>
          <w:sz w:val="18"/>
          <w:szCs w:val="18"/>
        </w:rPr>
        <w:t>月</w:t>
      </w:r>
      <w:r>
        <w:rPr>
          <w:rFonts w:ascii="Times New Roman" w:hAnsi="Times New Roman" w:eastAsia="宋体"/>
          <w:sz w:val="18"/>
          <w:szCs w:val="18"/>
        </w:rPr>
        <w:t>1</w:t>
      </w:r>
      <w:r>
        <w:rPr>
          <w:rFonts w:hint="eastAsia" w:ascii="Times New Roman" w:hAnsi="Times New Roman" w:eastAsia="宋体"/>
          <w:sz w:val="18"/>
          <w:szCs w:val="18"/>
        </w:rPr>
        <w:t>日财务报表无影响。</w:t>
      </w:r>
    </w:p>
    <w:p>
      <w:pPr>
        <w:keepNext/>
        <w:keepLines/>
        <w:spacing w:before="300" w:after="300" w:line="280" w:lineRule="exact"/>
        <w:outlineLvl w:val="3"/>
        <w:rPr>
          <w:rFonts w:ascii="Times New Roman" w:hAnsi="Times New Roman" w:eastAsia="宋体" w:cs="宋体"/>
          <w:b/>
          <w:bCs/>
          <w:sz w:val="18"/>
          <w:szCs w:val="18"/>
        </w:rPr>
      </w:pPr>
      <w:bookmarkStart w:id="316" w:name="_Toc989122"/>
      <w:r>
        <w:rPr>
          <w:rFonts w:ascii="Times New Roman" w:hAnsi="Times New Roman" w:eastAsia="宋体" w:cs="宋体"/>
          <w:b/>
          <w:bCs/>
          <w:sz w:val="18"/>
          <w:szCs w:val="18"/>
        </w:rPr>
        <w:t>（2） 重要会计估计变更</w:t>
      </w:r>
      <w:bookmarkEnd w:id="316"/>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317" w:name="_Toc989123"/>
      <w:r>
        <w:rPr>
          <w:rFonts w:ascii="Times New Roman" w:hAnsi="Times New Roman" w:cs="宋体"/>
          <w:b/>
          <w:bCs/>
        </w:rPr>
        <w:t>45、其他</w:t>
      </w:r>
      <w:bookmarkEnd w:id="317"/>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重大会计判断和估计</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在运用会计政策过程中，由于经营活动内在的不确定性，需要对无法准确计量的报表项目的账面价值进行判断、估计和假设。这些判断、估计和假设是基于本集团管理层过去的历史经验，并在考虑其他相关因素的基础上做出的。这些判断、估计和假设会影响收入、费用、资产和负债的报告金额以及资产负债表日或有负债的披露。然而，这些估计的不确定性所导致的实际结果可能与本集团管理层当前的估计存在差异，进而造成对未来受影响的资产或负债的账面金额进行重大调整。</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对前述判断、估计和假设在持续经营的基础上进行定期复核，会计估计的变更仅影响变更当期的，其影响数在变更当期予以确认；既影响变更当期又影响未来期间的，其影响数在变更当期和未来期间予以确认。</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于资产负债表日，本集团需对财务报表项目金额进行判断、估计和假设的重要领域如下：</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（1）收入确认</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如本附注五、</w:t>
      </w:r>
      <w:r>
        <w:rPr>
          <w:rFonts w:ascii="Times New Roman" w:hAnsi="Times New Roman" w:eastAsia="宋体"/>
          <w:sz w:val="18"/>
          <w:szCs w:val="18"/>
        </w:rPr>
        <w:t>39</w:t>
      </w:r>
      <w:r>
        <w:rPr>
          <w:rFonts w:hint="eastAsia" w:ascii="Times New Roman" w:hAnsi="Times New Roman" w:eastAsia="宋体"/>
          <w:sz w:val="18"/>
          <w:szCs w:val="18"/>
        </w:rPr>
        <w:t>“收入”所述，本集团在收入确认方面涉及到如下重大的会计判断和估计：识别客户合同；估计因向客户转让商品而有权取得的对价的可收回性；识别合同中的履约义务；估计合同中存在的可变对价以及在相关不确定性消除时累计已确认收入极可能不会发生重大转回的金额；合同中是否存在重大融资成分；估计合同中单项履约义务的单独售价；确定履约义务是在某一时段内履行还是在某一时点履行；履约进度的确定，等等。</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本集团主要依靠过去的经验和工作作出判断，这些重大判断和估计变更都可能对变更当期或以后期间的营业收入、营业成本，以及期间损益产生影响，且可能构成重大影响。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（2）租赁</w:t>
      </w:r>
    </w:p>
    <w:p>
      <w:pPr>
        <w:spacing w:line="276" w:lineRule="auto"/>
        <w:ind w:firstLine="360" w:firstLineChars="200"/>
        <w:rPr>
          <w:rFonts w:ascii="Times New Roman" w:hAnsi="Times New Roman" w:eastAsia="宋体"/>
          <w:sz w:val="18"/>
          <w:szCs w:val="18"/>
        </w:rPr>
      </w:pPr>
      <w:bookmarkStart w:id="318" w:name="_Hlk86070671"/>
      <w:bookmarkEnd w:id="318"/>
      <w:r>
        <w:rPr>
          <w:rFonts w:hint="eastAsia" w:ascii="Times New Roman" w:hAnsi="Times New Roman" w:eastAsia="宋体"/>
          <w:sz w:val="18"/>
          <w:szCs w:val="18"/>
        </w:rPr>
        <w:t>①租赁的识别</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在识别一项合同是否为租赁或包含租赁时，需要评估是否存在一项已识别资产，且客户控制了该资产在一定期间内的使用权。在评估时，需要考虑资产的性质、实质性替换权以及客户是否有权获得因在该期间使用该资产所产生的几乎全部经济利益，并能够主导该资产的使用。</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②租赁的分类</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本集团作为出租人时，将租赁分类为经营租赁和融资租赁。在进行分类时，管理层需要对是否已将与租出资产所有权有关的全部风险和报酬实质上转移给承租人作出分析和判断。</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③租赁负债</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作为承租人时，租赁负债按照租赁期开始日尚未支付的租赁付款额的现值进行初始计量。在计量租赁付款额的现值时，本集团对使用的折现率以及存在续租选择权或终止选择权的租赁合同的租赁期进行估计。在评估租赁期时，本集团综合考虑与本集团行使选择权带来经济利益的所有相关事实和情况，包括自租赁期开始日至选择权行使日之间的事实和情况的预期变化等。不同的判断及估计可能会影响租赁负债和使用权资产的确认，并将影响后续期间的损益。</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（3）金融资产减值</w:t>
      </w:r>
    </w:p>
    <w:p>
      <w:pPr>
        <w:spacing w:line="276" w:lineRule="auto"/>
        <w:ind w:firstLine="360" w:firstLineChars="200"/>
        <w:rPr>
          <w:rFonts w:ascii="Times New Roman" w:hAnsi="Times New Roman" w:eastAsia="宋体"/>
          <w:sz w:val="18"/>
          <w:szCs w:val="18"/>
        </w:rPr>
      </w:pPr>
      <w:bookmarkStart w:id="319" w:name="_Hlk86070720"/>
      <w:bookmarkEnd w:id="319"/>
      <w:r>
        <w:rPr>
          <w:rFonts w:hint="eastAsia" w:ascii="Times New Roman" w:hAnsi="Times New Roman" w:eastAsia="宋体"/>
          <w:sz w:val="18"/>
          <w:szCs w:val="18"/>
        </w:rPr>
        <w:t>本集团采用预期信用损失模型对金融工具的减值进行评估，应用预期信用损失模型需要做出重大判断和估计，需考虑所有合理且有依据的信息，包括前瞻性信息。在做出该等判断和估计时，本集团根据历史数据结合经济政策、宏观经济指标、行业风险、外部市场环境、技术环境、客户情况的变化等因素推断债务人信用风险的预期变动。</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（4）存货跌价准备</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作出判断和估计。实际的结果与原先估计的差异将在估计被改变的期间影响存货的账面价值及存货跌价准备的计提或转回。</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（5）金融工具公允价值</w:t>
      </w:r>
    </w:p>
    <w:p>
      <w:pPr>
        <w:spacing w:line="276" w:lineRule="auto"/>
        <w:ind w:firstLine="360" w:firstLineChars="200"/>
        <w:rPr>
          <w:rFonts w:ascii="Times New Roman" w:hAnsi="Times New Roman" w:eastAsia="宋体"/>
          <w:sz w:val="18"/>
          <w:szCs w:val="18"/>
        </w:rPr>
      </w:pPr>
      <w:bookmarkStart w:id="320" w:name="_Hlk86070772"/>
      <w:bookmarkEnd w:id="320"/>
      <w:r>
        <w:rPr>
          <w:rFonts w:hint="eastAsia" w:ascii="Times New Roman" w:hAnsi="Times New Roman" w:eastAsia="宋体"/>
          <w:sz w:val="18"/>
          <w:szCs w:val="18"/>
        </w:rPr>
        <w:t>对不存在活跃交易市场的金融工具，本集团通过各种估值方法确定其公允价值。这些估值方法包括贴现现金流模型分析等。估值时本集团需对未来现金流量、信用风险、市场波动率和相关性等方面进行估计，并选择适当的折现率。这些相关假设具有不确定性，其变化会对金融工具的公允价值产生影响。权益工具投资或合同有公开报价的，本集团不将成本作为其公允价值的最佳估计。</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（6）长期资产减值准备</w:t>
      </w:r>
    </w:p>
    <w:p>
      <w:pPr>
        <w:spacing w:line="276" w:lineRule="auto"/>
        <w:ind w:firstLine="360" w:firstLineChars="200"/>
        <w:rPr>
          <w:rFonts w:ascii="Times New Roman" w:hAnsi="Times New Roman" w:eastAsia="宋体"/>
          <w:sz w:val="18"/>
          <w:szCs w:val="18"/>
        </w:rPr>
      </w:pPr>
      <w:bookmarkStart w:id="321" w:name="_Hlk86070829"/>
      <w:bookmarkEnd w:id="321"/>
      <w:r>
        <w:rPr>
          <w:rFonts w:hint="eastAsia" w:ascii="Times New Roman" w:hAnsi="Times New Roman" w:eastAsia="宋体"/>
          <w:sz w:val="18"/>
          <w:szCs w:val="18"/>
        </w:rPr>
        <w:t>本集团于资产负债表日对除金融资产之外的非流动资产判断是否存在可能发生减值的迹象。对使用寿命不确定的无形资产，除每年进行的减值测试外，当其存在减值迹象时，也进行减值测试。其他除金融资产之外的非流动资产，当存在迹象表明其账面金额不可收回时，进行减值测试。</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当资产或资产组的账面价值高于可收回金额，即公允价值减去处置费用后的净额和预计未来现金流量的现值中的较高者，表明发生了减值。</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公允价值减去处置费用后的净额，参考公平交易中类似资产的销售协议价格或可观察到的市场价格，减去可直接归属于该资产处置的增量成本确定。</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在预计未来现金流量现值时，需要对该资产（或资产组）的产量、售价、相关经营成本以及计算现值时使用的折现率等作出重大判断。本集团在估计可收回金额时会采用所有能够获得的相关资料，包括根据合理和可支持的假设所作出有关产量、售价和相关经营成本的预测。</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至少每年测试商誉是否发生减值。这要求对分配了商誉的资产组或者资产组组合的未来现金流量的现值进行预计。对未来现金流量的现值进行预计时，本集团需要预计未来资产组或者资产组组合产生的现金流量，同时选择恰当的折现率确定未来现金流量的现值。</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（7）折旧和摊销</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对投资性房地产、固定资产和无形资产在考虑其残值后，在使用寿命内按直线法计提折旧和摊销。本集团定期复核使用寿命，以决定将计入每个报告期的折旧和摊销费用数额。使用寿命是本集团根据对同类资产的以往经验并结合预期的技术更新而确定的。如果以前的估计发生重大变化，则会在未来期间对折旧和摊销费用进行调整。</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（8）递延所得税资产</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在很有可能有足够的应纳税利润来抵扣亏损的限度内，本集团就所有未利用的税务亏损确认递延所得税资产。这需要本集团管理层运用大量的判断来估计未来应纳税利润发生的时间和金额，结合纳税筹划策略，以决定应确认的递延所得税资产的金额。</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（9）所得税</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（1</w:t>
      </w:r>
      <w:r>
        <w:rPr>
          <w:rFonts w:ascii="Times New Roman" w:hAnsi="Times New Roman" w:eastAsia="宋体"/>
          <w:sz w:val="18"/>
          <w:szCs w:val="18"/>
        </w:rPr>
        <w:t>0</w:t>
      </w:r>
      <w:r>
        <w:rPr>
          <w:rFonts w:hint="eastAsia" w:ascii="Times New Roman" w:hAnsi="Times New Roman" w:eastAsia="宋体"/>
          <w:sz w:val="18"/>
          <w:szCs w:val="18"/>
        </w:rPr>
        <w:t>）公允价值计量</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本集团的某些资产和负债在财务报表中按公允价值计量。</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公允价值，是指市场参与者在计量日发生的有序交易中，出售一项资产所能收到或者转移一项负债所需支付的价格。本集团以公允价值计量相关资产或负债，考虑该资产或负债的特征；假定市场参与者在计量日出售资产或者转移负债的交易，是在当前市场条件下的有序交易；假定出售资产或者转移负债的有序交易在相关资产或负债的主要市场进行；不存在主要市场的，假定该交易在相关资产或负债的最有利市场进行。</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本集团采用市场参与者在对该资产或负债定价时为实现其经济利益最大化所使用的假设。</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本集团根据交易性质和相关资产或负债的特征等，判断初始确认时的公允价值是否与其交易价格相等；交易价格与公允价值不相等的，将相关利得或损失计入当期损益，但相关会计准则另有规定的除外。</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采用在当前情况下适用并且有足够可利用数据和其他信息支持的估值技术，使用的估值技术主要包括市场法、收益法和成本法。在估值技术的应用中，优先使用相关可观察输入值，只有在相关可观察输入值无法取得或取得不切实可行的情况下，才可以使用不可观察输入值。</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以公允价值计量非金融资产，考虑市场参与者将该资产用于最佳用途产生经济利益的能力，或者将该资产出售给能够用于最佳用途的其他市场参与者产生经济利益的能力。以公允价值计量负债，假定在计量日将该负债转移给其他市场参与者，而且该负债在转移后继续存在，并由作为受让方的市场参与者履行义务。以公允价值计量自身权益工具，假定在计量日将该自身权益工具转移给其他市场参与者，而且该自身权益工具在转移后继续存在，并由作为受让方的市场参与者取得与该工具相关的权利、承担相应的义务。</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以市场风险和信用风险的净敞口为基础管理金融资产和金融负债的，以计量日市场参与者在当前市场条件下有序交易中出售净多头（即资产）或者转移净空头（即负债）的价格为基础，计量该金融资产和金融负债组合的公允价值。</w:t>
      </w:r>
    </w:p>
    <w:p>
      <w:pPr>
        <w:pStyle w:val="2"/>
        <w:spacing w:before="300" w:after="300" w:line="320" w:lineRule="exact"/>
        <w:rPr>
          <w:rFonts w:ascii="Times New Roman" w:hAnsi="Times New Roman" w:eastAsia="宋体" w:cs="宋体"/>
          <w:b/>
          <w:bCs/>
          <w:sz w:val="24"/>
          <w:szCs w:val="24"/>
        </w:rPr>
      </w:pPr>
      <w:bookmarkStart w:id="322" w:name="_Toc989124"/>
      <w:bookmarkStart w:id="323" w:name="_Toc133533629"/>
      <w:r>
        <w:rPr>
          <w:rFonts w:ascii="Times New Roman" w:hAnsi="Times New Roman" w:eastAsia="宋体" w:cs="宋体"/>
          <w:b/>
          <w:bCs/>
          <w:sz w:val="24"/>
          <w:szCs w:val="24"/>
        </w:rPr>
        <w:t>六、税项</w:t>
      </w:r>
      <w:bookmarkEnd w:id="322"/>
      <w:bookmarkEnd w:id="323"/>
    </w:p>
    <w:p>
      <w:pPr>
        <w:pStyle w:val="3"/>
        <w:spacing w:line="280" w:lineRule="exact"/>
        <w:jc w:val="left"/>
        <w:rPr>
          <w:rFonts w:ascii="Times New Roman" w:hAnsi="Times New Roman" w:cs="宋体"/>
          <w:b/>
          <w:bCs/>
        </w:rPr>
      </w:pPr>
      <w:bookmarkStart w:id="324" w:name="_Toc989125"/>
      <w:r>
        <w:rPr>
          <w:rFonts w:ascii="Times New Roman" w:hAnsi="Times New Roman" w:cs="宋体"/>
          <w:b/>
          <w:bCs/>
        </w:rPr>
        <w:t>1、主要税种及税率</w:t>
      </w:r>
      <w:bookmarkEnd w:id="324"/>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税率</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销售货物或提供应税劳务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应税收入按相应的税率计算销项税，并按扣除当期允许抵扣的进项税额后的差额计缴增值税：</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养殖及符合条件的饲料生产、技术开发、技术咨询、技术转让及技术服务免征增值税；部分鲜活肉蛋产品免征流通环节增值税；从中央或地方财政取得的利息补贴收入和价差补贴收入免征增值税；初加工产品执行9%税率；深加工产品执行13%税率；利息收入执行6%税率。</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消费税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应纳流转税额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应纳流转税额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按实际缴纳的流转税的7%、5%计缴。</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应纳流转税额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详见下表</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应纳流转税额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按实际缴纳的流转税的3%计缴。</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地方教育附加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应纳流转税额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按实际缴纳的流转税的2%计缴。</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存在不同企业所得税税率纳税主体的，披露情况说明</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所得税税率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山东龙大美食股份有限公司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烟台龙大养殖有限公司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从事牲畜、家禽的饲养项目所得税，免征企业所得税</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烟台龙大饲料有限公司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25</w:t>
            </w:r>
            <w:r>
              <w:rPr>
                <w:rFonts w:hint="eastAsia" w:ascii="Times New Roman" w:hAnsi="Times New Roman" w:eastAsia="宋体" w:cs="宋体"/>
                <w:sz w:val="18"/>
                <w:szCs w:val="18"/>
              </w:rPr>
              <w:t>%</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聊城龙大肉食品有限公司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烟台杰科检测服务有限公司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小型微利企业所得税率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莒南龙大肉食品有限公司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北京快厨帮科技有限公司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小型微利企业所得税率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山东龙大生猪产品工程技术研究有限公司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小型微利企业所得税率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莱阳龙瑞食品有限公司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泰麟食品（烟台）有限责任公司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四川龙炸餐饮管理有限公司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小型微利企业所得税率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青岛新胜锦食品商贸有限公司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小型微利企业所得税率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乳山中和盛杰食品有限公司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小型微利企业所得税率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云南福照食品有限公司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香港龙大发展有限公司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企业首 200 万港元的利润利得税税率 8.25%，其后的利润16.5%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山东龙大美食贸易有限公司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黑龙江龙大养殖有限公司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从事牲畜、家禽的饲养项目所得税，免征企业所得税</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安丘龙大养殖有限公司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从事牲畜、家禽的饲养项目所得税，免征企业所得税</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莱阳龙大养殖有限公司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从事牲畜、家禽的饲养项目所得税，免征企业所得税</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莱州龙大养殖有限公司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从事牲畜、家禽的饲养项目所得税，免征企业所得税</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乳山龙大养殖有限公司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从事牲畜、家禽的饲养项目所得税，免征企业所得税</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青岛龙大管理咨询服务有限公司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小型微利企业所得税率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江苏龙大沁侬食品有限公司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通辽金泉食品有限责任公司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湖北龙大肉食品有限公司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成都龙大肉食品有限公司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海南龙大美食有限责任公司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符合海南省自贸区鼓励类行业，主营业务达到百分之六十以上，享受企业所得税15%的优惠税率。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巴中龙大肉食品有限公司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自产肉类初加工产品项目所得，免征企业所得税，深加工产品等其他项目所得税率为 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山东龙鲜生供应链管理有限公司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小型微利企业所得税率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青岛龙大鲜生供应链有限公司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小型微利企业所得税率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四川龙鲜活供应链管理有限公司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小型微利企业所得税率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潍坊振祥食品销售有限公司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小型微利企业所得税率</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成都逸享潮代供应链管理有限公司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北京晓食探科技有限公司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小型微利企业所得税率</w:t>
            </w:r>
          </w:p>
        </w:tc>
      </w:tr>
    </w:tbl>
    <w:p>
      <w:pPr>
        <w:pStyle w:val="3"/>
        <w:spacing w:line="280" w:lineRule="exact"/>
        <w:jc w:val="left"/>
        <w:rPr>
          <w:rFonts w:ascii="Times New Roman" w:hAnsi="Times New Roman" w:cs="宋体"/>
          <w:b/>
          <w:bCs/>
        </w:rPr>
      </w:pPr>
      <w:bookmarkStart w:id="325" w:name="_Toc989126"/>
      <w:r>
        <w:rPr>
          <w:rFonts w:ascii="Times New Roman" w:hAnsi="Times New Roman" w:cs="宋体"/>
          <w:b/>
          <w:bCs/>
        </w:rPr>
        <w:t>2、税收优惠</w:t>
      </w:r>
      <w:bookmarkEnd w:id="325"/>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w:t>
      </w:r>
      <w:r>
        <w:rPr>
          <w:rFonts w:ascii="Times New Roman" w:hAnsi="Times New Roman" w:eastAsia="宋体"/>
          <w:sz w:val="18"/>
          <w:szCs w:val="20"/>
        </w:rPr>
        <w:t>1</w:t>
      </w:r>
      <w:r>
        <w:rPr>
          <w:rFonts w:hint="eastAsia" w:ascii="Times New Roman" w:hAnsi="Times New Roman" w:eastAsia="宋体"/>
          <w:sz w:val="18"/>
          <w:szCs w:val="20"/>
        </w:rPr>
        <w:t>）企业所得税优惠</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①初级农产品加工</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根据《中华人民共和国企业所得税法》及其实施条例、</w:t>
      </w:r>
      <w:r>
        <w:rPr>
          <w:rFonts w:ascii="Times New Roman" w:hAnsi="Times New Roman" w:eastAsia="宋体"/>
          <w:sz w:val="18"/>
          <w:szCs w:val="20"/>
        </w:rPr>
        <w:t>2008</w:t>
      </w:r>
      <w:r>
        <w:rPr>
          <w:rFonts w:hint="eastAsia" w:ascii="Times New Roman" w:hAnsi="Times New Roman" w:eastAsia="宋体"/>
          <w:sz w:val="18"/>
          <w:szCs w:val="20"/>
        </w:rPr>
        <w:t>年</w:t>
      </w:r>
      <w:r>
        <w:rPr>
          <w:rFonts w:ascii="Times New Roman" w:hAnsi="Times New Roman" w:eastAsia="宋体"/>
          <w:sz w:val="18"/>
          <w:szCs w:val="20"/>
        </w:rPr>
        <w:t>11</w:t>
      </w:r>
      <w:r>
        <w:rPr>
          <w:rFonts w:hint="eastAsia" w:ascii="Times New Roman" w:hAnsi="Times New Roman" w:eastAsia="宋体"/>
          <w:sz w:val="18"/>
          <w:szCs w:val="20"/>
        </w:rPr>
        <w:t>月</w:t>
      </w:r>
      <w:r>
        <w:rPr>
          <w:rFonts w:ascii="Times New Roman" w:hAnsi="Times New Roman" w:eastAsia="宋体"/>
          <w:sz w:val="18"/>
          <w:szCs w:val="20"/>
        </w:rPr>
        <w:t>20</w:t>
      </w:r>
      <w:r>
        <w:rPr>
          <w:rFonts w:hint="eastAsia" w:ascii="Times New Roman" w:hAnsi="Times New Roman" w:eastAsia="宋体"/>
          <w:sz w:val="18"/>
          <w:szCs w:val="20"/>
        </w:rPr>
        <w:t>日《财政部国家税务总局关于发布享受企业所得税优惠政策的农产品初加工范围（试行）的通知》（财税〔</w:t>
      </w:r>
      <w:r>
        <w:rPr>
          <w:rFonts w:ascii="Times New Roman" w:hAnsi="Times New Roman" w:eastAsia="宋体"/>
          <w:sz w:val="18"/>
          <w:szCs w:val="20"/>
        </w:rPr>
        <w:t>2008</w:t>
      </w:r>
      <w:r>
        <w:rPr>
          <w:rFonts w:hint="eastAsia" w:ascii="Times New Roman" w:hAnsi="Times New Roman" w:eastAsia="宋体"/>
          <w:sz w:val="18"/>
          <w:szCs w:val="20"/>
        </w:rPr>
        <w:t>〕</w:t>
      </w:r>
      <w:r>
        <w:rPr>
          <w:rFonts w:ascii="Times New Roman" w:hAnsi="Times New Roman" w:eastAsia="宋体"/>
          <w:sz w:val="18"/>
          <w:szCs w:val="20"/>
        </w:rPr>
        <w:t>149</w:t>
      </w:r>
      <w:r>
        <w:rPr>
          <w:rFonts w:hint="eastAsia" w:ascii="Times New Roman" w:hAnsi="Times New Roman" w:eastAsia="宋体"/>
          <w:sz w:val="18"/>
          <w:szCs w:val="20"/>
        </w:rPr>
        <w:t>号），报告期内本公司及下属子公司从事肉类初加工（冷鲜肉、冷冻肉）所实现的利润，免征企业所得税。</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②牲畜、家禽的饲养</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根据《中华人民共和国企业所得税法》及其实施条例第八十六条的规定，报告期内本公司下属子公司从事生猪饲养项目的所得，免征企业所得税。</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③小微企业</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根据《国家税务总局关于落实支持小型微利企业和个体工商户发展所得税优惠政策有关事项的公告》（国家税务总局公告</w:t>
      </w:r>
      <w:r>
        <w:rPr>
          <w:rFonts w:ascii="Times New Roman" w:hAnsi="Times New Roman" w:eastAsia="宋体"/>
          <w:sz w:val="18"/>
          <w:szCs w:val="20"/>
        </w:rPr>
        <w:t>2021</w:t>
      </w:r>
      <w:r>
        <w:rPr>
          <w:rFonts w:hint="eastAsia" w:ascii="Times New Roman" w:hAnsi="Times New Roman" w:eastAsia="宋体"/>
          <w:sz w:val="18"/>
          <w:szCs w:val="20"/>
        </w:rPr>
        <w:t>年第</w:t>
      </w:r>
      <w:r>
        <w:rPr>
          <w:rFonts w:ascii="Times New Roman" w:hAnsi="Times New Roman" w:eastAsia="宋体"/>
          <w:sz w:val="18"/>
          <w:szCs w:val="20"/>
        </w:rPr>
        <w:t>8</w:t>
      </w:r>
      <w:r>
        <w:rPr>
          <w:rFonts w:hint="eastAsia" w:ascii="Times New Roman" w:hAnsi="Times New Roman" w:eastAsia="宋体"/>
          <w:sz w:val="18"/>
          <w:szCs w:val="20"/>
        </w:rPr>
        <w:t>号），自</w:t>
      </w:r>
      <w:r>
        <w:rPr>
          <w:rFonts w:ascii="Times New Roman" w:hAnsi="Times New Roman" w:eastAsia="宋体"/>
          <w:sz w:val="18"/>
          <w:szCs w:val="20"/>
        </w:rPr>
        <w:t>2021</w:t>
      </w:r>
      <w:r>
        <w:rPr>
          <w:rFonts w:hint="eastAsia" w:ascii="Times New Roman" w:hAnsi="Times New Roman" w:eastAsia="宋体"/>
          <w:sz w:val="18"/>
          <w:szCs w:val="20"/>
        </w:rPr>
        <w:t>年</w:t>
      </w:r>
      <w:r>
        <w:rPr>
          <w:rFonts w:ascii="Times New Roman" w:hAnsi="Times New Roman" w:eastAsia="宋体"/>
          <w:sz w:val="18"/>
          <w:szCs w:val="20"/>
        </w:rPr>
        <w:t>1</w:t>
      </w:r>
      <w:r>
        <w:rPr>
          <w:rFonts w:hint="eastAsia" w:ascii="Times New Roman" w:hAnsi="Times New Roman" w:eastAsia="宋体"/>
          <w:sz w:val="18"/>
          <w:szCs w:val="20"/>
        </w:rPr>
        <w:t>月</w:t>
      </w:r>
      <w:r>
        <w:rPr>
          <w:rFonts w:ascii="Times New Roman" w:hAnsi="Times New Roman" w:eastAsia="宋体"/>
          <w:sz w:val="18"/>
          <w:szCs w:val="20"/>
        </w:rPr>
        <w:t>1</w:t>
      </w:r>
      <w:r>
        <w:rPr>
          <w:rFonts w:hint="eastAsia" w:ascii="Times New Roman" w:hAnsi="Times New Roman" w:eastAsia="宋体"/>
          <w:sz w:val="18"/>
          <w:szCs w:val="20"/>
        </w:rPr>
        <w:t>日至</w:t>
      </w:r>
      <w:r>
        <w:rPr>
          <w:rFonts w:ascii="Times New Roman" w:hAnsi="Times New Roman" w:eastAsia="宋体"/>
          <w:sz w:val="18"/>
          <w:szCs w:val="20"/>
        </w:rPr>
        <w:t>2022</w:t>
      </w:r>
      <w:r>
        <w:rPr>
          <w:rFonts w:hint="eastAsia" w:ascii="Times New Roman" w:hAnsi="Times New Roman" w:eastAsia="宋体"/>
          <w:sz w:val="18"/>
          <w:szCs w:val="20"/>
        </w:rPr>
        <w:t>年</w:t>
      </w:r>
      <w:r>
        <w:rPr>
          <w:rFonts w:ascii="Times New Roman" w:hAnsi="Times New Roman" w:eastAsia="宋体"/>
          <w:sz w:val="18"/>
          <w:szCs w:val="20"/>
        </w:rPr>
        <w:t>12</w:t>
      </w:r>
      <w:r>
        <w:rPr>
          <w:rFonts w:hint="eastAsia" w:ascii="Times New Roman" w:hAnsi="Times New Roman" w:eastAsia="宋体"/>
          <w:sz w:val="18"/>
          <w:szCs w:val="20"/>
        </w:rPr>
        <w:t>月</w:t>
      </w:r>
      <w:r>
        <w:rPr>
          <w:rFonts w:ascii="Times New Roman" w:hAnsi="Times New Roman" w:eastAsia="宋体"/>
          <w:sz w:val="18"/>
          <w:szCs w:val="20"/>
        </w:rPr>
        <w:t>31</w:t>
      </w:r>
      <w:r>
        <w:rPr>
          <w:rFonts w:hint="eastAsia" w:ascii="Times New Roman" w:hAnsi="Times New Roman" w:eastAsia="宋体"/>
          <w:sz w:val="18"/>
          <w:szCs w:val="20"/>
        </w:rPr>
        <w:t>日，对小型微利企业年应纳税所得额不超过</w:t>
      </w:r>
      <w:r>
        <w:rPr>
          <w:rFonts w:ascii="Times New Roman" w:hAnsi="Times New Roman" w:eastAsia="宋体"/>
          <w:sz w:val="18"/>
          <w:szCs w:val="20"/>
        </w:rPr>
        <w:t>100</w:t>
      </w:r>
      <w:r>
        <w:rPr>
          <w:rFonts w:hint="eastAsia" w:ascii="Times New Roman" w:hAnsi="Times New Roman" w:eastAsia="宋体"/>
          <w:sz w:val="18"/>
          <w:szCs w:val="20"/>
        </w:rPr>
        <w:t>万的部分，减按</w:t>
      </w:r>
      <w:r>
        <w:rPr>
          <w:rFonts w:ascii="Times New Roman" w:hAnsi="Times New Roman" w:eastAsia="宋体"/>
          <w:sz w:val="18"/>
          <w:szCs w:val="20"/>
        </w:rPr>
        <w:t>12.5%</w:t>
      </w:r>
      <w:r>
        <w:rPr>
          <w:rFonts w:hint="eastAsia" w:ascii="Times New Roman" w:hAnsi="Times New Roman" w:eastAsia="宋体"/>
          <w:sz w:val="18"/>
          <w:szCs w:val="20"/>
        </w:rPr>
        <w:t>计入应纳税所得额，按</w:t>
      </w:r>
      <w:r>
        <w:rPr>
          <w:rFonts w:ascii="Times New Roman" w:hAnsi="Times New Roman" w:eastAsia="宋体"/>
          <w:sz w:val="18"/>
          <w:szCs w:val="20"/>
        </w:rPr>
        <w:t>20%</w:t>
      </w:r>
      <w:r>
        <w:rPr>
          <w:rFonts w:hint="eastAsia" w:ascii="Times New Roman" w:hAnsi="Times New Roman" w:eastAsia="宋体"/>
          <w:sz w:val="18"/>
          <w:szCs w:val="20"/>
        </w:rPr>
        <w:t>的税率缴纳企业所得税。</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根据国家财政部、税务总局发布的《关于进一步实施小微企业所得税优惠政策的公告》（财税〔</w:t>
      </w:r>
      <w:r>
        <w:rPr>
          <w:rFonts w:ascii="Times New Roman" w:hAnsi="Times New Roman" w:eastAsia="宋体"/>
          <w:sz w:val="18"/>
          <w:szCs w:val="20"/>
        </w:rPr>
        <w:t>2022</w:t>
      </w:r>
      <w:r>
        <w:rPr>
          <w:rFonts w:hint="eastAsia" w:ascii="Times New Roman" w:hAnsi="Times New Roman" w:eastAsia="宋体"/>
          <w:sz w:val="18"/>
          <w:szCs w:val="20"/>
        </w:rPr>
        <w:t>〕</w:t>
      </w:r>
      <w:r>
        <w:rPr>
          <w:rFonts w:ascii="Times New Roman" w:hAnsi="Times New Roman" w:eastAsia="宋体"/>
          <w:sz w:val="18"/>
          <w:szCs w:val="20"/>
        </w:rPr>
        <w:t>13</w:t>
      </w:r>
      <w:r>
        <w:rPr>
          <w:rFonts w:hint="eastAsia" w:ascii="Times New Roman" w:hAnsi="Times New Roman" w:eastAsia="宋体"/>
          <w:sz w:val="18"/>
          <w:szCs w:val="20"/>
        </w:rPr>
        <w:t>号），自</w:t>
      </w:r>
      <w:r>
        <w:rPr>
          <w:rFonts w:ascii="Times New Roman" w:hAnsi="Times New Roman" w:eastAsia="宋体"/>
          <w:sz w:val="18"/>
          <w:szCs w:val="20"/>
        </w:rPr>
        <w:t>2022</w:t>
      </w:r>
      <w:r>
        <w:rPr>
          <w:rFonts w:hint="eastAsia" w:ascii="Times New Roman" w:hAnsi="Times New Roman" w:eastAsia="宋体"/>
          <w:sz w:val="18"/>
          <w:szCs w:val="20"/>
        </w:rPr>
        <w:t>年</w:t>
      </w:r>
      <w:r>
        <w:rPr>
          <w:rFonts w:ascii="Times New Roman" w:hAnsi="Times New Roman" w:eastAsia="宋体"/>
          <w:sz w:val="18"/>
          <w:szCs w:val="20"/>
        </w:rPr>
        <w:t>1</w:t>
      </w:r>
      <w:r>
        <w:rPr>
          <w:rFonts w:hint="eastAsia" w:ascii="Times New Roman" w:hAnsi="Times New Roman" w:eastAsia="宋体"/>
          <w:sz w:val="18"/>
          <w:szCs w:val="20"/>
        </w:rPr>
        <w:t>月</w:t>
      </w:r>
      <w:r>
        <w:rPr>
          <w:rFonts w:ascii="Times New Roman" w:hAnsi="Times New Roman" w:eastAsia="宋体"/>
          <w:sz w:val="18"/>
          <w:szCs w:val="20"/>
        </w:rPr>
        <w:t>1</w:t>
      </w:r>
      <w:r>
        <w:rPr>
          <w:rFonts w:hint="eastAsia" w:ascii="Times New Roman" w:hAnsi="Times New Roman" w:eastAsia="宋体"/>
          <w:sz w:val="18"/>
          <w:szCs w:val="20"/>
        </w:rPr>
        <w:t>日至</w:t>
      </w:r>
      <w:r>
        <w:rPr>
          <w:rFonts w:ascii="Times New Roman" w:hAnsi="Times New Roman" w:eastAsia="宋体"/>
          <w:sz w:val="18"/>
          <w:szCs w:val="20"/>
        </w:rPr>
        <w:t>2024</w:t>
      </w:r>
      <w:r>
        <w:rPr>
          <w:rFonts w:hint="eastAsia" w:ascii="Times New Roman" w:hAnsi="Times New Roman" w:eastAsia="宋体"/>
          <w:sz w:val="18"/>
          <w:szCs w:val="20"/>
        </w:rPr>
        <w:t>年</w:t>
      </w:r>
      <w:r>
        <w:rPr>
          <w:rFonts w:ascii="Times New Roman" w:hAnsi="Times New Roman" w:eastAsia="宋体"/>
          <w:sz w:val="18"/>
          <w:szCs w:val="20"/>
        </w:rPr>
        <w:t>12</w:t>
      </w:r>
      <w:r>
        <w:rPr>
          <w:rFonts w:hint="eastAsia" w:ascii="Times New Roman" w:hAnsi="Times New Roman" w:eastAsia="宋体"/>
          <w:sz w:val="18"/>
          <w:szCs w:val="20"/>
        </w:rPr>
        <w:t>月</w:t>
      </w:r>
      <w:r>
        <w:rPr>
          <w:rFonts w:ascii="Times New Roman" w:hAnsi="Times New Roman" w:eastAsia="宋体"/>
          <w:sz w:val="18"/>
          <w:szCs w:val="20"/>
        </w:rPr>
        <w:t>31</w:t>
      </w:r>
      <w:r>
        <w:rPr>
          <w:rFonts w:hint="eastAsia" w:ascii="Times New Roman" w:hAnsi="Times New Roman" w:eastAsia="宋体"/>
          <w:sz w:val="18"/>
          <w:szCs w:val="20"/>
        </w:rPr>
        <w:t>日，对年应纳税所得额超过</w:t>
      </w:r>
      <w:r>
        <w:rPr>
          <w:rFonts w:ascii="Times New Roman" w:hAnsi="Times New Roman" w:eastAsia="宋体"/>
          <w:sz w:val="18"/>
          <w:szCs w:val="20"/>
        </w:rPr>
        <w:t>100</w:t>
      </w:r>
      <w:r>
        <w:rPr>
          <w:rFonts w:hint="eastAsia" w:ascii="Times New Roman" w:hAnsi="Times New Roman" w:eastAsia="宋体"/>
          <w:sz w:val="18"/>
          <w:szCs w:val="20"/>
        </w:rPr>
        <w:t>万元但不超过</w:t>
      </w:r>
      <w:r>
        <w:rPr>
          <w:rFonts w:ascii="Times New Roman" w:hAnsi="Times New Roman" w:eastAsia="宋体"/>
          <w:sz w:val="18"/>
          <w:szCs w:val="20"/>
        </w:rPr>
        <w:t>300</w:t>
      </w:r>
      <w:r>
        <w:rPr>
          <w:rFonts w:hint="eastAsia" w:ascii="Times New Roman" w:hAnsi="Times New Roman" w:eastAsia="宋体"/>
          <w:sz w:val="18"/>
          <w:szCs w:val="20"/>
        </w:rPr>
        <w:t>万元的部分，减按</w:t>
      </w:r>
      <w:r>
        <w:rPr>
          <w:rFonts w:ascii="Times New Roman" w:hAnsi="Times New Roman" w:eastAsia="宋体"/>
          <w:sz w:val="18"/>
          <w:szCs w:val="20"/>
        </w:rPr>
        <w:t>25%</w:t>
      </w:r>
      <w:r>
        <w:rPr>
          <w:rFonts w:hint="eastAsia" w:ascii="Times New Roman" w:hAnsi="Times New Roman" w:eastAsia="宋体"/>
          <w:sz w:val="18"/>
          <w:szCs w:val="20"/>
        </w:rPr>
        <w:t>计入应纳税所得额，按</w:t>
      </w:r>
      <w:r>
        <w:rPr>
          <w:rFonts w:ascii="Times New Roman" w:hAnsi="Times New Roman" w:eastAsia="宋体"/>
          <w:sz w:val="18"/>
          <w:szCs w:val="20"/>
        </w:rPr>
        <w:t>20%</w:t>
      </w:r>
      <w:r>
        <w:rPr>
          <w:rFonts w:hint="eastAsia" w:ascii="Times New Roman" w:hAnsi="Times New Roman" w:eastAsia="宋体"/>
          <w:sz w:val="18"/>
          <w:szCs w:val="20"/>
        </w:rPr>
        <w:t>的税率缴纳企业所得税</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④高新技术企业</w:t>
      </w:r>
    </w:p>
    <w:p>
      <w:pPr>
        <w:spacing w:line="276" w:lineRule="auto"/>
        <w:ind w:firstLine="360" w:firstLineChars="200"/>
        <w:rPr>
          <w:rFonts w:ascii="Times New Roman" w:hAnsi="Times New Roman" w:eastAsia="宋体"/>
          <w:sz w:val="18"/>
          <w:szCs w:val="20"/>
        </w:rPr>
      </w:pPr>
      <w:r>
        <w:rPr>
          <w:rFonts w:ascii="Times New Roman" w:hAnsi="Times New Roman" w:eastAsia="宋体"/>
          <w:sz w:val="18"/>
          <w:szCs w:val="20"/>
        </w:rPr>
        <w:t>2022</w:t>
      </w:r>
      <w:r>
        <w:rPr>
          <w:rFonts w:hint="eastAsia" w:ascii="Times New Roman" w:hAnsi="Times New Roman" w:eastAsia="宋体"/>
          <w:sz w:val="18"/>
          <w:szCs w:val="20"/>
        </w:rPr>
        <w:t>年</w:t>
      </w:r>
      <w:r>
        <w:rPr>
          <w:rFonts w:ascii="Times New Roman" w:hAnsi="Times New Roman" w:eastAsia="宋体"/>
          <w:sz w:val="18"/>
          <w:szCs w:val="20"/>
        </w:rPr>
        <w:t>12</w:t>
      </w:r>
      <w:r>
        <w:rPr>
          <w:rFonts w:hint="eastAsia" w:ascii="Times New Roman" w:hAnsi="Times New Roman" w:eastAsia="宋体"/>
          <w:sz w:val="18"/>
          <w:szCs w:val="20"/>
        </w:rPr>
        <w:t>月</w:t>
      </w:r>
      <w:r>
        <w:rPr>
          <w:rFonts w:ascii="Times New Roman" w:hAnsi="Times New Roman" w:eastAsia="宋体"/>
          <w:sz w:val="18"/>
          <w:szCs w:val="20"/>
        </w:rPr>
        <w:t>12</w:t>
      </w:r>
      <w:r>
        <w:rPr>
          <w:rFonts w:hint="eastAsia" w:ascii="Times New Roman" w:hAnsi="Times New Roman" w:eastAsia="宋体"/>
          <w:sz w:val="18"/>
          <w:szCs w:val="20"/>
        </w:rPr>
        <w:t>日本公司之子公司烟台杰科检测服务有限公司取得由山东省科学技术厅、山东省财政厅、国家税务总局山东省税务局批准的“</w:t>
      </w:r>
      <w:r>
        <w:rPr>
          <w:rFonts w:ascii="Times New Roman" w:hAnsi="Times New Roman" w:eastAsia="宋体"/>
          <w:sz w:val="18"/>
          <w:szCs w:val="20"/>
        </w:rPr>
        <w:t>GR202237001965</w:t>
      </w:r>
      <w:r>
        <w:rPr>
          <w:rFonts w:hint="eastAsia" w:ascii="Times New Roman" w:hAnsi="Times New Roman" w:eastAsia="宋体"/>
          <w:sz w:val="18"/>
          <w:szCs w:val="20"/>
        </w:rPr>
        <w:t>”号《高新技术企业证书》，有效期为三年，</w:t>
      </w:r>
      <w:r>
        <w:rPr>
          <w:rFonts w:ascii="Times New Roman" w:hAnsi="Times New Roman" w:eastAsia="宋体"/>
          <w:sz w:val="18"/>
          <w:szCs w:val="20"/>
        </w:rPr>
        <w:t>2022</w:t>
      </w:r>
      <w:r>
        <w:rPr>
          <w:rFonts w:hint="eastAsia" w:ascii="Times New Roman" w:hAnsi="Times New Roman" w:eastAsia="宋体"/>
          <w:sz w:val="18"/>
          <w:szCs w:val="20"/>
        </w:rPr>
        <w:t>年</w:t>
      </w:r>
      <w:r>
        <w:rPr>
          <w:rFonts w:ascii="Times New Roman" w:hAnsi="Times New Roman" w:eastAsia="宋体"/>
          <w:sz w:val="18"/>
          <w:szCs w:val="20"/>
        </w:rPr>
        <w:t>1</w:t>
      </w:r>
      <w:r>
        <w:rPr>
          <w:rFonts w:hint="eastAsia" w:ascii="Times New Roman" w:hAnsi="Times New Roman" w:eastAsia="宋体"/>
          <w:sz w:val="18"/>
          <w:szCs w:val="20"/>
        </w:rPr>
        <w:t>月</w:t>
      </w:r>
      <w:r>
        <w:rPr>
          <w:rFonts w:ascii="Times New Roman" w:hAnsi="Times New Roman" w:eastAsia="宋体"/>
          <w:sz w:val="18"/>
          <w:szCs w:val="20"/>
        </w:rPr>
        <w:t>1</w:t>
      </w:r>
      <w:r>
        <w:rPr>
          <w:rFonts w:hint="eastAsia" w:ascii="Times New Roman" w:hAnsi="Times New Roman" w:eastAsia="宋体"/>
          <w:sz w:val="18"/>
          <w:szCs w:val="20"/>
        </w:rPr>
        <w:t>日至</w:t>
      </w:r>
      <w:r>
        <w:rPr>
          <w:rFonts w:ascii="Times New Roman" w:hAnsi="Times New Roman" w:eastAsia="宋体"/>
          <w:sz w:val="18"/>
          <w:szCs w:val="20"/>
        </w:rPr>
        <w:t>2024</w:t>
      </w:r>
      <w:r>
        <w:rPr>
          <w:rFonts w:hint="eastAsia" w:ascii="Times New Roman" w:hAnsi="Times New Roman" w:eastAsia="宋体"/>
          <w:sz w:val="18"/>
          <w:szCs w:val="20"/>
        </w:rPr>
        <w:t>年</w:t>
      </w:r>
      <w:r>
        <w:rPr>
          <w:rFonts w:ascii="Times New Roman" w:hAnsi="Times New Roman" w:eastAsia="宋体"/>
          <w:sz w:val="18"/>
          <w:szCs w:val="20"/>
        </w:rPr>
        <w:t>12</w:t>
      </w:r>
      <w:r>
        <w:rPr>
          <w:rFonts w:hint="eastAsia" w:ascii="Times New Roman" w:hAnsi="Times New Roman" w:eastAsia="宋体"/>
          <w:sz w:val="18"/>
          <w:szCs w:val="20"/>
        </w:rPr>
        <w:t>月</w:t>
      </w:r>
      <w:r>
        <w:rPr>
          <w:rFonts w:ascii="Times New Roman" w:hAnsi="Times New Roman" w:eastAsia="宋体"/>
          <w:sz w:val="18"/>
          <w:szCs w:val="20"/>
        </w:rPr>
        <w:t>31</w:t>
      </w:r>
      <w:r>
        <w:rPr>
          <w:rFonts w:hint="eastAsia" w:ascii="Times New Roman" w:hAnsi="Times New Roman" w:eastAsia="宋体"/>
          <w:sz w:val="18"/>
          <w:szCs w:val="20"/>
        </w:rPr>
        <w:t>日烟台杰科检测服务有限公司适用的所得税率为</w:t>
      </w:r>
      <w:r>
        <w:rPr>
          <w:rFonts w:ascii="Times New Roman" w:hAnsi="Times New Roman" w:eastAsia="宋体"/>
          <w:sz w:val="18"/>
          <w:szCs w:val="20"/>
        </w:rPr>
        <w:t>15%</w:t>
      </w:r>
      <w:r>
        <w:rPr>
          <w:rFonts w:hint="eastAsia" w:ascii="Times New Roman" w:hAnsi="Times New Roman" w:eastAsia="宋体"/>
          <w:sz w:val="18"/>
          <w:szCs w:val="20"/>
        </w:rPr>
        <w:t>。</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⑤海南自由贸易港(“海南自贸港”)企业所得税优惠政策</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根据《财政部税务总局关于海南自由贸易港企业所得税优惠政策的通知》</w:t>
      </w:r>
      <w:r>
        <w:rPr>
          <w:rFonts w:ascii="Times New Roman" w:hAnsi="Times New Roman" w:eastAsia="宋体"/>
          <w:sz w:val="18"/>
          <w:szCs w:val="20"/>
        </w:rPr>
        <w:t>(</w:t>
      </w:r>
      <w:r>
        <w:rPr>
          <w:rFonts w:hint="eastAsia" w:ascii="Times New Roman" w:hAnsi="Times New Roman" w:eastAsia="宋体"/>
          <w:sz w:val="18"/>
          <w:szCs w:val="20"/>
        </w:rPr>
        <w:t>财税〔</w:t>
      </w:r>
      <w:r>
        <w:rPr>
          <w:rFonts w:ascii="Times New Roman" w:hAnsi="Times New Roman" w:eastAsia="宋体"/>
          <w:sz w:val="18"/>
          <w:szCs w:val="20"/>
        </w:rPr>
        <w:t>2020</w:t>
      </w:r>
      <w:r>
        <w:rPr>
          <w:rFonts w:hint="eastAsia" w:ascii="Times New Roman" w:hAnsi="Times New Roman" w:eastAsia="宋体"/>
          <w:sz w:val="18"/>
          <w:szCs w:val="20"/>
        </w:rPr>
        <w:t>〕</w:t>
      </w:r>
      <w:r>
        <w:rPr>
          <w:rFonts w:ascii="Times New Roman" w:hAnsi="Times New Roman" w:eastAsia="宋体"/>
          <w:sz w:val="18"/>
          <w:szCs w:val="20"/>
        </w:rPr>
        <w:t>31</w:t>
      </w:r>
      <w:r>
        <w:rPr>
          <w:rFonts w:hint="eastAsia" w:ascii="Times New Roman" w:hAnsi="Times New Roman" w:eastAsia="宋体"/>
          <w:sz w:val="18"/>
          <w:szCs w:val="20"/>
        </w:rPr>
        <w:t>号</w:t>
      </w:r>
      <w:r>
        <w:rPr>
          <w:rFonts w:ascii="Times New Roman" w:hAnsi="Times New Roman" w:eastAsia="宋体"/>
          <w:sz w:val="18"/>
          <w:szCs w:val="20"/>
        </w:rPr>
        <w:t>)</w:t>
      </w:r>
      <w:r>
        <w:rPr>
          <w:rFonts w:hint="eastAsia" w:ascii="Times New Roman" w:hAnsi="Times New Roman" w:eastAsia="宋体"/>
          <w:sz w:val="18"/>
          <w:szCs w:val="20"/>
        </w:rPr>
        <w:t>，自</w:t>
      </w:r>
      <w:r>
        <w:rPr>
          <w:rFonts w:ascii="Times New Roman" w:hAnsi="Times New Roman" w:eastAsia="宋体"/>
          <w:sz w:val="18"/>
          <w:szCs w:val="20"/>
        </w:rPr>
        <w:t>2020</w:t>
      </w:r>
      <w:r>
        <w:rPr>
          <w:rFonts w:hint="eastAsia" w:ascii="Times New Roman" w:hAnsi="Times New Roman" w:eastAsia="宋体"/>
          <w:sz w:val="18"/>
          <w:szCs w:val="20"/>
        </w:rPr>
        <w:t>年</w:t>
      </w:r>
      <w:r>
        <w:rPr>
          <w:rFonts w:ascii="Times New Roman" w:hAnsi="Times New Roman" w:eastAsia="宋体"/>
          <w:sz w:val="18"/>
          <w:szCs w:val="20"/>
        </w:rPr>
        <w:t>1</w:t>
      </w:r>
      <w:r>
        <w:rPr>
          <w:rFonts w:hint="eastAsia" w:ascii="Times New Roman" w:hAnsi="Times New Roman" w:eastAsia="宋体"/>
          <w:sz w:val="18"/>
          <w:szCs w:val="20"/>
        </w:rPr>
        <w:t>月</w:t>
      </w:r>
      <w:r>
        <w:rPr>
          <w:rFonts w:ascii="Times New Roman" w:hAnsi="Times New Roman" w:eastAsia="宋体"/>
          <w:sz w:val="18"/>
          <w:szCs w:val="20"/>
        </w:rPr>
        <w:t>1</w:t>
      </w:r>
      <w:r>
        <w:rPr>
          <w:rFonts w:hint="eastAsia" w:ascii="Times New Roman" w:hAnsi="Times New Roman" w:eastAsia="宋体"/>
          <w:sz w:val="18"/>
          <w:szCs w:val="20"/>
        </w:rPr>
        <w:t>日至</w:t>
      </w:r>
      <w:r>
        <w:rPr>
          <w:rFonts w:ascii="Times New Roman" w:hAnsi="Times New Roman" w:eastAsia="宋体"/>
          <w:sz w:val="18"/>
          <w:szCs w:val="20"/>
        </w:rPr>
        <w:t>2024</w:t>
      </w:r>
      <w:r>
        <w:rPr>
          <w:rFonts w:hint="eastAsia" w:ascii="Times New Roman" w:hAnsi="Times New Roman" w:eastAsia="宋体"/>
          <w:sz w:val="18"/>
          <w:szCs w:val="20"/>
        </w:rPr>
        <w:t>年</w:t>
      </w:r>
      <w:r>
        <w:rPr>
          <w:rFonts w:ascii="Times New Roman" w:hAnsi="Times New Roman" w:eastAsia="宋体"/>
          <w:sz w:val="18"/>
          <w:szCs w:val="20"/>
        </w:rPr>
        <w:t>12</w:t>
      </w:r>
      <w:r>
        <w:rPr>
          <w:rFonts w:hint="eastAsia" w:ascii="Times New Roman" w:hAnsi="Times New Roman" w:eastAsia="宋体"/>
          <w:sz w:val="18"/>
          <w:szCs w:val="20"/>
        </w:rPr>
        <w:t>月</w:t>
      </w:r>
      <w:r>
        <w:rPr>
          <w:rFonts w:ascii="Times New Roman" w:hAnsi="Times New Roman" w:eastAsia="宋体"/>
          <w:sz w:val="18"/>
          <w:szCs w:val="20"/>
        </w:rPr>
        <w:t>31</w:t>
      </w:r>
      <w:r>
        <w:rPr>
          <w:rFonts w:hint="eastAsia" w:ascii="Times New Roman" w:hAnsi="Times New Roman" w:eastAsia="宋体"/>
          <w:sz w:val="18"/>
          <w:szCs w:val="20"/>
        </w:rPr>
        <w:t>日，对注册在海南自贸港并实质性运营的鼓励类产业企业减按</w:t>
      </w:r>
      <w:r>
        <w:rPr>
          <w:rFonts w:ascii="Times New Roman" w:hAnsi="Times New Roman" w:eastAsia="宋体"/>
          <w:sz w:val="18"/>
          <w:szCs w:val="20"/>
        </w:rPr>
        <w:t>15%</w:t>
      </w:r>
      <w:r>
        <w:rPr>
          <w:rFonts w:hint="eastAsia" w:ascii="Times New Roman" w:hAnsi="Times New Roman" w:eastAsia="宋体"/>
          <w:sz w:val="18"/>
          <w:szCs w:val="20"/>
        </w:rPr>
        <w:t>的税率征收企业所得税。上述鼓励类产业企业是指以《产业结构调整指导目录</w:t>
      </w:r>
      <w:r>
        <w:rPr>
          <w:rFonts w:ascii="Times New Roman" w:hAnsi="Times New Roman" w:eastAsia="宋体"/>
          <w:sz w:val="18"/>
          <w:szCs w:val="20"/>
        </w:rPr>
        <w:t>(2019</w:t>
      </w:r>
      <w:r>
        <w:rPr>
          <w:rFonts w:hint="eastAsia" w:ascii="Times New Roman" w:hAnsi="Times New Roman" w:eastAsia="宋体"/>
          <w:sz w:val="18"/>
          <w:szCs w:val="20"/>
        </w:rPr>
        <w:t>年本</w:t>
      </w:r>
      <w:r>
        <w:rPr>
          <w:rFonts w:ascii="Times New Roman" w:hAnsi="Times New Roman" w:eastAsia="宋体"/>
          <w:sz w:val="18"/>
          <w:szCs w:val="20"/>
        </w:rPr>
        <w:t>)</w:t>
      </w:r>
      <w:r>
        <w:rPr>
          <w:rFonts w:hint="eastAsia" w:ascii="Times New Roman" w:hAnsi="Times New Roman" w:eastAsia="宋体"/>
          <w:sz w:val="18"/>
          <w:szCs w:val="20"/>
        </w:rPr>
        <w:t>》、《鼓励外商投资产业目录</w:t>
      </w:r>
      <w:r>
        <w:rPr>
          <w:rFonts w:ascii="Times New Roman" w:hAnsi="Times New Roman" w:eastAsia="宋体"/>
          <w:sz w:val="18"/>
          <w:szCs w:val="20"/>
        </w:rPr>
        <w:t>(2019</w:t>
      </w:r>
      <w:r>
        <w:rPr>
          <w:rFonts w:hint="eastAsia" w:ascii="Times New Roman" w:hAnsi="Times New Roman" w:eastAsia="宋体"/>
          <w:sz w:val="18"/>
          <w:szCs w:val="20"/>
        </w:rPr>
        <w:t>年版</w:t>
      </w:r>
      <w:r>
        <w:rPr>
          <w:rFonts w:ascii="Times New Roman" w:hAnsi="Times New Roman" w:eastAsia="宋体"/>
          <w:sz w:val="18"/>
          <w:szCs w:val="20"/>
        </w:rPr>
        <w:t>)</w:t>
      </w:r>
      <w:r>
        <w:rPr>
          <w:rFonts w:hint="eastAsia" w:ascii="Times New Roman" w:hAnsi="Times New Roman" w:eastAsia="宋体"/>
          <w:sz w:val="18"/>
          <w:szCs w:val="20"/>
        </w:rPr>
        <w:t>》和海南自由贸易港新增鼓励类产业目录中规定的产业项目为主营业务，且其主营业务收入占企业收入总额</w:t>
      </w:r>
      <w:r>
        <w:rPr>
          <w:rFonts w:ascii="Times New Roman" w:hAnsi="Times New Roman" w:eastAsia="宋体"/>
          <w:sz w:val="18"/>
          <w:szCs w:val="20"/>
        </w:rPr>
        <w:t>60%</w:t>
      </w:r>
      <w:r>
        <w:rPr>
          <w:rFonts w:hint="eastAsia" w:ascii="Times New Roman" w:hAnsi="Times New Roman" w:eastAsia="宋体"/>
          <w:sz w:val="18"/>
          <w:szCs w:val="20"/>
        </w:rPr>
        <w:t>以上的企业。运营公司海南分公司符合于海南自贸港注册并实际运营，以国家规定的鼓励类产业项目为主营业务，且预计满足当年主营业务收入占企业总收入的</w:t>
      </w:r>
      <w:r>
        <w:rPr>
          <w:rFonts w:ascii="Times New Roman" w:hAnsi="Times New Roman" w:eastAsia="宋体"/>
          <w:sz w:val="18"/>
          <w:szCs w:val="20"/>
        </w:rPr>
        <w:t>60%</w:t>
      </w:r>
      <w:r>
        <w:rPr>
          <w:rFonts w:hint="eastAsia" w:ascii="Times New Roman" w:hAnsi="Times New Roman" w:eastAsia="宋体"/>
          <w:sz w:val="18"/>
          <w:szCs w:val="20"/>
        </w:rPr>
        <w:t>以上的条件，适用海南自贸港税收优惠政策，适用于</w:t>
      </w:r>
      <w:r>
        <w:rPr>
          <w:rFonts w:ascii="Times New Roman" w:hAnsi="Times New Roman" w:eastAsia="宋体"/>
          <w:sz w:val="18"/>
          <w:szCs w:val="20"/>
        </w:rPr>
        <w:t>15%</w:t>
      </w:r>
      <w:r>
        <w:rPr>
          <w:rFonts w:hint="eastAsia" w:ascii="Times New Roman" w:hAnsi="Times New Roman" w:eastAsia="宋体"/>
          <w:sz w:val="18"/>
          <w:szCs w:val="20"/>
        </w:rPr>
        <w:t>的所得税税率。</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w:t>
      </w:r>
      <w:r>
        <w:rPr>
          <w:rFonts w:ascii="Times New Roman" w:hAnsi="Times New Roman" w:eastAsia="宋体"/>
          <w:sz w:val="18"/>
          <w:szCs w:val="20"/>
        </w:rPr>
        <w:t>2</w:t>
      </w:r>
      <w:r>
        <w:rPr>
          <w:rFonts w:hint="eastAsia" w:ascii="Times New Roman" w:hAnsi="Times New Roman" w:eastAsia="宋体"/>
          <w:sz w:val="18"/>
          <w:szCs w:val="20"/>
        </w:rPr>
        <w:t>）增值税优惠</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①农业生产者销售自产农产品</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根据《中华人民共和国增值税暂行条例》（中华人民共和国国务院令第</w:t>
      </w:r>
      <w:r>
        <w:rPr>
          <w:rFonts w:ascii="Times New Roman" w:hAnsi="Times New Roman" w:eastAsia="宋体"/>
          <w:sz w:val="18"/>
          <w:szCs w:val="20"/>
        </w:rPr>
        <w:t>538</w:t>
      </w:r>
      <w:r>
        <w:rPr>
          <w:rFonts w:hint="eastAsia" w:ascii="Times New Roman" w:hAnsi="Times New Roman" w:eastAsia="宋体"/>
          <w:sz w:val="18"/>
          <w:szCs w:val="20"/>
        </w:rPr>
        <w:t>号）第十五条第（一）项规定，农业生产者销售自产农产品免征增值税，报告期内本公司下属子公司烟台龙大养殖有限公司、安丘龙大养殖有限公司、莱阳龙大养殖有限公司、莱州龙大养殖有限公司销售自产生猪，免征增值税。</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②符合条件的饲料产品</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根据《财政部国家税务总局关于饲料产品免征增值税问题的通知》（财税〔</w:t>
      </w:r>
      <w:r>
        <w:rPr>
          <w:rFonts w:ascii="Times New Roman" w:hAnsi="Times New Roman" w:eastAsia="宋体"/>
          <w:sz w:val="18"/>
          <w:szCs w:val="20"/>
        </w:rPr>
        <w:t>2001</w:t>
      </w:r>
      <w:r>
        <w:rPr>
          <w:rFonts w:hint="eastAsia" w:ascii="Times New Roman" w:hAnsi="Times New Roman" w:eastAsia="宋体"/>
          <w:sz w:val="18"/>
          <w:szCs w:val="20"/>
        </w:rPr>
        <w:t>〕</w:t>
      </w:r>
      <w:r>
        <w:rPr>
          <w:rFonts w:ascii="Times New Roman" w:hAnsi="Times New Roman" w:eastAsia="宋体"/>
          <w:sz w:val="18"/>
          <w:szCs w:val="20"/>
        </w:rPr>
        <w:t>121</w:t>
      </w:r>
      <w:r>
        <w:rPr>
          <w:rFonts w:hint="eastAsia" w:ascii="Times New Roman" w:hAnsi="Times New Roman" w:eastAsia="宋体"/>
          <w:sz w:val="18"/>
          <w:szCs w:val="20"/>
        </w:rPr>
        <w:t>号）规定，报告期内本公司下属子公司烟台龙大饲料有限公司生产销售符合条件的饲料产品，免征增值税。</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③流通环节的鲜活肉蛋产品</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根据《财政部国家税务总局关于免征部分鲜活肉蛋产品流通环节增值税政策的通知》（财税〔</w:t>
      </w:r>
      <w:r>
        <w:rPr>
          <w:rFonts w:ascii="Times New Roman" w:hAnsi="Times New Roman" w:eastAsia="宋体"/>
          <w:sz w:val="18"/>
          <w:szCs w:val="20"/>
        </w:rPr>
        <w:t>2012</w:t>
      </w:r>
      <w:r>
        <w:rPr>
          <w:rFonts w:hint="eastAsia" w:ascii="Times New Roman" w:hAnsi="Times New Roman" w:eastAsia="宋体"/>
          <w:sz w:val="18"/>
          <w:szCs w:val="20"/>
        </w:rPr>
        <w:t>〕</w:t>
      </w:r>
      <w:r>
        <w:rPr>
          <w:rFonts w:ascii="Times New Roman" w:hAnsi="Times New Roman" w:eastAsia="宋体"/>
          <w:sz w:val="18"/>
          <w:szCs w:val="20"/>
        </w:rPr>
        <w:t>75</w:t>
      </w:r>
      <w:r>
        <w:rPr>
          <w:rFonts w:hint="eastAsia" w:ascii="Times New Roman" w:hAnsi="Times New Roman" w:eastAsia="宋体"/>
          <w:sz w:val="18"/>
          <w:szCs w:val="20"/>
        </w:rPr>
        <w:t>号）规定，报告期内本公司下属子公司青岛新胜锦食品商贸有限公司销售的鲜活肉产品，免征流通环节增值税。</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④技术转让、技术开发等</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根据《财政部、国家税务总局关于全面推开营业税改征增值税试点的通知》（财税〔</w:t>
      </w:r>
      <w:r>
        <w:rPr>
          <w:rFonts w:ascii="Times New Roman" w:hAnsi="Times New Roman" w:eastAsia="宋体"/>
          <w:sz w:val="18"/>
          <w:szCs w:val="20"/>
        </w:rPr>
        <w:t>2016</w:t>
      </w:r>
      <w:r>
        <w:rPr>
          <w:rFonts w:hint="eastAsia" w:ascii="Times New Roman" w:hAnsi="Times New Roman" w:eastAsia="宋体"/>
          <w:sz w:val="18"/>
          <w:szCs w:val="20"/>
        </w:rPr>
        <w:t>〕</w:t>
      </w:r>
      <w:r>
        <w:rPr>
          <w:rFonts w:ascii="Times New Roman" w:hAnsi="Times New Roman" w:eastAsia="宋体"/>
          <w:sz w:val="18"/>
          <w:szCs w:val="20"/>
        </w:rPr>
        <w:t>36</w:t>
      </w:r>
      <w:r>
        <w:rPr>
          <w:rFonts w:hint="eastAsia" w:ascii="Times New Roman" w:hAnsi="Times New Roman" w:eastAsia="宋体"/>
          <w:sz w:val="18"/>
          <w:szCs w:val="20"/>
        </w:rPr>
        <w:t>号）规定，纳税人提供技术转让、技术开发和与之相关的技术咨询、技术服务免征增值税。报告期内本公司下属子公司山东龙大生猪产品工程技术研究有限公司业务范围内的畜禽领域内的技术开发、技术咨询、技术转让及技术服务免征增值税。</w:t>
      </w:r>
    </w:p>
    <w:p>
      <w:pPr>
        <w:pStyle w:val="3"/>
        <w:spacing w:line="280" w:lineRule="exact"/>
        <w:jc w:val="left"/>
        <w:rPr>
          <w:rFonts w:ascii="Times New Roman" w:hAnsi="Times New Roman" w:cs="宋体"/>
          <w:b/>
          <w:bCs/>
        </w:rPr>
      </w:pPr>
      <w:bookmarkStart w:id="326" w:name="_Toc989127"/>
      <w:r>
        <w:rPr>
          <w:rFonts w:ascii="Times New Roman" w:hAnsi="Times New Roman" w:cs="宋体"/>
          <w:b/>
          <w:bCs/>
        </w:rPr>
        <w:t>3、其他</w:t>
      </w:r>
      <w:bookmarkEnd w:id="326"/>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根据《财政部税务总局关于设备、器具扣除有关企业所得税政策的通知》（财税〔</w:t>
      </w:r>
      <w:r>
        <w:rPr>
          <w:rFonts w:ascii="Times New Roman" w:hAnsi="Times New Roman" w:eastAsia="宋体"/>
          <w:sz w:val="18"/>
          <w:szCs w:val="20"/>
        </w:rPr>
        <w:t>2018</w:t>
      </w:r>
      <w:r>
        <w:rPr>
          <w:rFonts w:hint="eastAsia" w:ascii="Times New Roman" w:hAnsi="Times New Roman" w:eastAsia="宋体"/>
          <w:sz w:val="18"/>
          <w:szCs w:val="20"/>
        </w:rPr>
        <w:t>〕</w:t>
      </w:r>
      <w:r>
        <w:rPr>
          <w:rFonts w:ascii="Times New Roman" w:hAnsi="Times New Roman" w:eastAsia="宋体"/>
          <w:sz w:val="18"/>
          <w:szCs w:val="20"/>
        </w:rPr>
        <w:t>54</w:t>
      </w:r>
      <w:r>
        <w:rPr>
          <w:rFonts w:hint="eastAsia" w:ascii="Times New Roman" w:hAnsi="Times New Roman" w:eastAsia="宋体"/>
          <w:sz w:val="18"/>
          <w:szCs w:val="20"/>
        </w:rPr>
        <w:t>号）规定，企业在</w:t>
      </w:r>
      <w:r>
        <w:rPr>
          <w:rFonts w:ascii="Times New Roman" w:hAnsi="Times New Roman" w:eastAsia="宋体"/>
          <w:sz w:val="18"/>
          <w:szCs w:val="20"/>
        </w:rPr>
        <w:t>2018</w:t>
      </w:r>
      <w:r>
        <w:rPr>
          <w:rFonts w:hint="eastAsia" w:ascii="Times New Roman" w:hAnsi="Times New Roman" w:eastAsia="宋体"/>
          <w:sz w:val="18"/>
          <w:szCs w:val="20"/>
        </w:rPr>
        <w:t>年</w:t>
      </w:r>
      <w:r>
        <w:rPr>
          <w:rFonts w:ascii="Times New Roman" w:hAnsi="Times New Roman" w:eastAsia="宋体"/>
          <w:sz w:val="18"/>
          <w:szCs w:val="20"/>
        </w:rPr>
        <w:t>1</w:t>
      </w:r>
      <w:r>
        <w:rPr>
          <w:rFonts w:hint="eastAsia" w:ascii="Times New Roman" w:hAnsi="Times New Roman" w:eastAsia="宋体"/>
          <w:sz w:val="18"/>
          <w:szCs w:val="20"/>
        </w:rPr>
        <w:t>月</w:t>
      </w:r>
      <w:r>
        <w:rPr>
          <w:rFonts w:ascii="Times New Roman" w:hAnsi="Times New Roman" w:eastAsia="宋体"/>
          <w:sz w:val="18"/>
          <w:szCs w:val="20"/>
        </w:rPr>
        <w:t>1</w:t>
      </w:r>
      <w:r>
        <w:rPr>
          <w:rFonts w:hint="eastAsia" w:ascii="Times New Roman" w:hAnsi="Times New Roman" w:eastAsia="宋体"/>
          <w:sz w:val="18"/>
          <w:szCs w:val="20"/>
        </w:rPr>
        <w:t>日至</w:t>
      </w:r>
      <w:r>
        <w:rPr>
          <w:rFonts w:ascii="Times New Roman" w:hAnsi="Times New Roman" w:eastAsia="宋体"/>
          <w:sz w:val="18"/>
          <w:szCs w:val="20"/>
        </w:rPr>
        <w:t>2020</w:t>
      </w:r>
      <w:r>
        <w:rPr>
          <w:rFonts w:hint="eastAsia" w:ascii="Times New Roman" w:hAnsi="Times New Roman" w:eastAsia="宋体"/>
          <w:sz w:val="18"/>
          <w:szCs w:val="20"/>
        </w:rPr>
        <w:t>年</w:t>
      </w:r>
      <w:r>
        <w:rPr>
          <w:rFonts w:ascii="Times New Roman" w:hAnsi="Times New Roman" w:eastAsia="宋体"/>
          <w:sz w:val="18"/>
          <w:szCs w:val="20"/>
        </w:rPr>
        <w:t>12</w:t>
      </w:r>
      <w:r>
        <w:rPr>
          <w:rFonts w:hint="eastAsia" w:ascii="Times New Roman" w:hAnsi="Times New Roman" w:eastAsia="宋体"/>
          <w:sz w:val="18"/>
          <w:szCs w:val="20"/>
        </w:rPr>
        <w:t>月</w:t>
      </w:r>
      <w:r>
        <w:rPr>
          <w:rFonts w:ascii="Times New Roman" w:hAnsi="Times New Roman" w:eastAsia="宋体"/>
          <w:sz w:val="18"/>
          <w:szCs w:val="20"/>
        </w:rPr>
        <w:t>31</w:t>
      </w:r>
      <w:r>
        <w:rPr>
          <w:rFonts w:hint="eastAsia" w:ascii="Times New Roman" w:hAnsi="Times New Roman" w:eastAsia="宋体"/>
          <w:sz w:val="18"/>
          <w:szCs w:val="20"/>
        </w:rPr>
        <w:t>日期间新购进的设备、器具，单位价值不超过</w:t>
      </w:r>
      <w:r>
        <w:rPr>
          <w:rFonts w:ascii="Times New Roman" w:hAnsi="Times New Roman" w:eastAsia="宋体"/>
          <w:sz w:val="18"/>
          <w:szCs w:val="20"/>
        </w:rPr>
        <w:t>500</w:t>
      </w:r>
      <w:r>
        <w:rPr>
          <w:rFonts w:hint="eastAsia" w:ascii="Times New Roman" w:hAnsi="Times New Roman" w:eastAsia="宋体"/>
          <w:sz w:val="18"/>
          <w:szCs w:val="20"/>
        </w:rPr>
        <w:t>万元的，允许一次性计入当期成本费用在计算应纳税所得额时扣除，不再分年度计算折旧。</w:t>
      </w:r>
    </w:p>
    <w:p>
      <w:pPr>
        <w:spacing w:line="276" w:lineRule="auto"/>
        <w:ind w:firstLine="360" w:firstLineChars="200"/>
        <w:rPr>
          <w:rFonts w:ascii="Times New Roman" w:hAnsi="Times New Roman" w:eastAsia="宋体"/>
        </w:rPr>
      </w:pPr>
      <w:r>
        <w:rPr>
          <w:rFonts w:hint="eastAsia" w:ascii="Times New Roman" w:hAnsi="Times New Roman" w:eastAsia="宋体"/>
          <w:sz w:val="18"/>
          <w:szCs w:val="20"/>
        </w:rPr>
        <w:t>根据《财政部税务总局关于延长部分税收优惠政策执行期限的公告》（财政部税务总局公告</w:t>
      </w:r>
      <w:r>
        <w:rPr>
          <w:rFonts w:ascii="Times New Roman" w:hAnsi="Times New Roman" w:eastAsia="宋体"/>
          <w:sz w:val="18"/>
          <w:szCs w:val="20"/>
        </w:rPr>
        <w:t>2021</w:t>
      </w:r>
      <w:r>
        <w:rPr>
          <w:rFonts w:hint="eastAsia" w:ascii="Times New Roman" w:hAnsi="Times New Roman" w:eastAsia="宋体"/>
          <w:sz w:val="18"/>
          <w:szCs w:val="20"/>
        </w:rPr>
        <w:t>年第</w:t>
      </w:r>
      <w:r>
        <w:rPr>
          <w:rFonts w:ascii="Times New Roman" w:hAnsi="Times New Roman" w:eastAsia="宋体"/>
          <w:sz w:val="18"/>
          <w:szCs w:val="20"/>
        </w:rPr>
        <w:t>6</w:t>
      </w:r>
      <w:r>
        <w:rPr>
          <w:rFonts w:hint="eastAsia" w:ascii="Times New Roman" w:hAnsi="Times New Roman" w:eastAsia="宋体"/>
          <w:sz w:val="18"/>
          <w:szCs w:val="20"/>
        </w:rPr>
        <w:t>号）第一条规定，《财政部税务总局关于设备、器具扣除有关企业所得税政策的通知》（财税〔</w:t>
      </w:r>
      <w:r>
        <w:rPr>
          <w:rFonts w:ascii="Times New Roman" w:hAnsi="Times New Roman" w:eastAsia="宋体"/>
          <w:sz w:val="18"/>
          <w:szCs w:val="20"/>
        </w:rPr>
        <w:t>2018</w:t>
      </w:r>
      <w:r>
        <w:rPr>
          <w:rFonts w:hint="eastAsia" w:ascii="Times New Roman" w:hAnsi="Times New Roman" w:eastAsia="宋体"/>
          <w:sz w:val="18"/>
          <w:szCs w:val="20"/>
        </w:rPr>
        <w:t>〕</w:t>
      </w:r>
      <w:r>
        <w:rPr>
          <w:rFonts w:ascii="Times New Roman" w:hAnsi="Times New Roman" w:eastAsia="宋体"/>
          <w:sz w:val="18"/>
          <w:szCs w:val="20"/>
        </w:rPr>
        <w:t>54</w:t>
      </w:r>
      <w:r>
        <w:rPr>
          <w:rFonts w:hint="eastAsia" w:ascii="Times New Roman" w:hAnsi="Times New Roman" w:eastAsia="宋体"/>
          <w:sz w:val="18"/>
          <w:szCs w:val="20"/>
        </w:rPr>
        <w:t>号）等</w:t>
      </w:r>
      <w:r>
        <w:rPr>
          <w:rFonts w:ascii="Times New Roman" w:hAnsi="Times New Roman" w:eastAsia="宋体"/>
          <w:sz w:val="18"/>
          <w:szCs w:val="20"/>
        </w:rPr>
        <w:t>16</w:t>
      </w:r>
      <w:r>
        <w:rPr>
          <w:rFonts w:hint="eastAsia" w:ascii="Times New Roman" w:hAnsi="Times New Roman" w:eastAsia="宋体"/>
          <w:sz w:val="18"/>
          <w:szCs w:val="20"/>
        </w:rPr>
        <w:t>个文件规定的税收优惠政策凡已经到期的，执行期限延长至</w:t>
      </w:r>
      <w:r>
        <w:rPr>
          <w:rFonts w:ascii="Times New Roman" w:hAnsi="Times New Roman" w:eastAsia="宋体"/>
          <w:sz w:val="18"/>
          <w:szCs w:val="20"/>
        </w:rPr>
        <w:t>2023</w:t>
      </w:r>
      <w:r>
        <w:rPr>
          <w:rFonts w:hint="eastAsia" w:ascii="Times New Roman" w:hAnsi="Times New Roman" w:eastAsia="宋体"/>
          <w:sz w:val="18"/>
          <w:szCs w:val="20"/>
        </w:rPr>
        <w:t>年</w:t>
      </w:r>
      <w:r>
        <w:rPr>
          <w:rFonts w:ascii="Times New Roman" w:hAnsi="Times New Roman" w:eastAsia="宋体"/>
          <w:sz w:val="18"/>
          <w:szCs w:val="20"/>
        </w:rPr>
        <w:t>12</w:t>
      </w:r>
      <w:r>
        <w:rPr>
          <w:rFonts w:hint="eastAsia" w:ascii="Times New Roman" w:hAnsi="Times New Roman" w:eastAsia="宋体"/>
          <w:sz w:val="18"/>
          <w:szCs w:val="20"/>
        </w:rPr>
        <w:t>月</w:t>
      </w:r>
      <w:r>
        <w:rPr>
          <w:rFonts w:ascii="Times New Roman" w:hAnsi="Times New Roman" w:eastAsia="宋体"/>
          <w:sz w:val="18"/>
          <w:szCs w:val="20"/>
        </w:rPr>
        <w:t>31</w:t>
      </w:r>
      <w:r>
        <w:rPr>
          <w:rFonts w:hint="eastAsia" w:ascii="Times New Roman" w:hAnsi="Times New Roman" w:eastAsia="宋体"/>
          <w:sz w:val="18"/>
          <w:szCs w:val="20"/>
        </w:rPr>
        <w:t>日。</w:t>
      </w:r>
    </w:p>
    <w:p>
      <w:pPr>
        <w:pStyle w:val="2"/>
        <w:spacing w:before="300" w:after="300" w:line="320" w:lineRule="exact"/>
        <w:rPr>
          <w:rFonts w:ascii="Times New Roman" w:hAnsi="Times New Roman" w:eastAsia="宋体" w:cs="宋体"/>
          <w:b/>
          <w:bCs/>
          <w:sz w:val="24"/>
          <w:szCs w:val="24"/>
        </w:rPr>
      </w:pPr>
      <w:bookmarkStart w:id="327" w:name="_Toc133533630"/>
      <w:bookmarkStart w:id="328" w:name="_Toc989128"/>
      <w:r>
        <w:rPr>
          <w:rFonts w:ascii="Times New Roman" w:hAnsi="Times New Roman" w:eastAsia="宋体" w:cs="宋体"/>
          <w:b/>
          <w:bCs/>
          <w:sz w:val="24"/>
          <w:szCs w:val="24"/>
        </w:rPr>
        <w:t>七、合并财务报表项目注释</w:t>
      </w:r>
      <w:bookmarkEnd w:id="327"/>
      <w:bookmarkEnd w:id="328"/>
    </w:p>
    <w:p>
      <w:pPr>
        <w:pStyle w:val="3"/>
        <w:spacing w:line="280" w:lineRule="exact"/>
        <w:jc w:val="left"/>
        <w:rPr>
          <w:rFonts w:ascii="Times New Roman" w:hAnsi="Times New Roman" w:cs="宋体"/>
          <w:b/>
          <w:bCs/>
        </w:rPr>
      </w:pPr>
      <w:bookmarkStart w:id="329" w:name="_Toc989129"/>
      <w:r>
        <w:rPr>
          <w:rFonts w:ascii="Times New Roman" w:hAnsi="Times New Roman" w:cs="宋体"/>
          <w:b/>
          <w:bCs/>
        </w:rPr>
        <w:t>1、货币资金</w:t>
      </w:r>
      <w:bookmarkEnd w:id="329"/>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216,936.47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344,793.67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1,362,350,958.74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1,742,953,579.83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493,353,140.49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418,731,189.90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1,855,921,035.70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2,162,029,563.40</w:t>
            </w:r>
          </w:p>
        </w:tc>
      </w:tr>
    </w:tbl>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其他说明：</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酒制造企业应详细披露是否存在与相关方建立资金共管账户等特殊利益安排的情形</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330" w:name="_Toc989130"/>
      <w:r>
        <w:rPr>
          <w:rFonts w:ascii="Times New Roman" w:hAnsi="Times New Roman" w:cs="宋体"/>
          <w:b/>
          <w:bCs/>
        </w:rPr>
        <w:t>2、交易性金融资产</w:t>
      </w:r>
      <w:bookmarkEnd w:id="330"/>
    </w:p>
    <w:p>
      <w:pPr>
        <w:spacing w:before="100" w:after="100" w:line="276" w:lineRule="auto"/>
        <w:rPr>
          <w:rFonts w:ascii="Times New Roman" w:hAnsi="Times New Roman" w:eastAsia="宋体" w:cs="宋体"/>
          <w:sz w:val="18"/>
          <w:szCs w:val="18"/>
        </w:rPr>
      </w:pPr>
      <w:r>
        <w:rPr>
          <w:rFonts w:hint="eastAsia" w:ascii="Times New Roman" w:hAnsi="Times New Roman" w:eastAsia="宋体" w:cs="宋体"/>
          <w:sz w:val="18"/>
          <w:szCs w:val="18"/>
        </w:rPr>
        <w:t>无</w:t>
      </w:r>
    </w:p>
    <w:p>
      <w:pPr>
        <w:pStyle w:val="3"/>
        <w:spacing w:line="280" w:lineRule="exact"/>
        <w:jc w:val="left"/>
        <w:rPr>
          <w:rFonts w:ascii="Times New Roman" w:hAnsi="Times New Roman" w:cs="宋体"/>
          <w:b/>
          <w:bCs/>
        </w:rPr>
      </w:pPr>
      <w:bookmarkStart w:id="331" w:name="_Toc989131"/>
      <w:r>
        <w:rPr>
          <w:rFonts w:ascii="Times New Roman" w:hAnsi="Times New Roman" w:cs="宋体"/>
          <w:b/>
          <w:bCs/>
        </w:rPr>
        <w:t>3、衍生金融资产</w:t>
      </w:r>
      <w:bookmarkEnd w:id="331"/>
    </w:p>
    <w:p>
      <w:pPr>
        <w:spacing w:before="100" w:after="100" w:line="276" w:lineRule="auto"/>
        <w:rPr>
          <w:rFonts w:ascii="Times New Roman" w:hAnsi="Times New Roman" w:eastAsia="宋体" w:cs="宋体"/>
          <w:sz w:val="18"/>
          <w:szCs w:val="18"/>
        </w:rPr>
      </w:pPr>
      <w:r>
        <w:rPr>
          <w:rFonts w:hint="eastAsia" w:ascii="Times New Roman" w:hAnsi="Times New Roman" w:eastAsia="宋体" w:cs="宋体"/>
          <w:sz w:val="18"/>
          <w:szCs w:val="18"/>
        </w:rPr>
        <w:t>无</w:t>
      </w:r>
    </w:p>
    <w:p>
      <w:pPr>
        <w:pStyle w:val="3"/>
        <w:spacing w:line="280" w:lineRule="exact"/>
        <w:jc w:val="left"/>
        <w:rPr>
          <w:rFonts w:ascii="Times New Roman" w:hAnsi="Times New Roman" w:cs="宋体"/>
          <w:b/>
          <w:bCs/>
        </w:rPr>
      </w:pPr>
      <w:r>
        <w:rPr>
          <w:rFonts w:ascii="Times New Roman" w:hAnsi="Times New Roman"/>
        </w:rPr>
        <w:t xml:space="preserve"> </w:t>
      </w:r>
      <w:bookmarkStart w:id="332" w:name="_Toc989132"/>
      <w:r>
        <w:rPr>
          <w:rFonts w:ascii="Times New Roman" w:hAnsi="Times New Roman" w:cs="宋体"/>
          <w:b/>
          <w:bCs/>
        </w:rPr>
        <w:t>4、应收票据</w:t>
      </w:r>
      <w:bookmarkEnd w:id="332"/>
    </w:p>
    <w:p>
      <w:pPr>
        <w:keepNext/>
        <w:keepLines/>
        <w:spacing w:before="300" w:after="300" w:line="280" w:lineRule="exact"/>
        <w:outlineLvl w:val="3"/>
        <w:rPr>
          <w:rFonts w:ascii="Times New Roman" w:hAnsi="Times New Roman" w:eastAsia="宋体" w:cs="宋体"/>
          <w:b/>
          <w:bCs/>
          <w:szCs w:val="21"/>
        </w:rPr>
      </w:pPr>
      <w:bookmarkStart w:id="333" w:name="_Toc989133"/>
      <w:r>
        <w:rPr>
          <w:rFonts w:ascii="Times New Roman" w:hAnsi="Times New Roman" w:eastAsia="宋体" w:cs="宋体"/>
          <w:b/>
          <w:bCs/>
          <w:szCs w:val="21"/>
        </w:rPr>
        <w:t>（1） 应收票据分类列示</w:t>
      </w:r>
      <w:bookmarkEnd w:id="333"/>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6,654,920.50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63,484,562.97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信用证</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6,654,920.50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71,484,562.97</w:t>
            </w:r>
          </w:p>
        </w:tc>
      </w:tr>
    </w:tbl>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如是按照预期信用损失一般模型计提应收票据坏账准备，请参照其他应收款的披露方式披露坏账准备的相关信息：</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keepNext/>
        <w:keepLines/>
        <w:spacing w:before="300" w:after="300" w:line="280" w:lineRule="exact"/>
        <w:outlineLvl w:val="3"/>
        <w:rPr>
          <w:rFonts w:ascii="Times New Roman" w:hAnsi="Times New Roman" w:eastAsia="宋体" w:cs="宋体"/>
          <w:b/>
          <w:bCs/>
          <w:szCs w:val="21"/>
        </w:rPr>
      </w:pPr>
      <w:bookmarkStart w:id="334" w:name="_Toc989134"/>
      <w:r>
        <w:rPr>
          <w:rFonts w:ascii="Times New Roman" w:hAnsi="Times New Roman" w:eastAsia="宋体" w:cs="宋体"/>
          <w:b/>
          <w:bCs/>
          <w:szCs w:val="21"/>
        </w:rPr>
        <w:t>（2） 本期计提、收回或转回的坏账准备情况</w:t>
      </w:r>
      <w:bookmarkEnd w:id="334"/>
    </w:p>
    <w:p>
      <w:pPr>
        <w:spacing w:before="100" w:after="100" w:line="276" w:lineRule="auto"/>
        <w:rPr>
          <w:rFonts w:ascii="Times New Roman" w:hAnsi="Times New Roman" w:eastAsia="宋体" w:cs="宋体"/>
          <w:sz w:val="18"/>
          <w:szCs w:val="18"/>
        </w:rPr>
      </w:pPr>
      <w:r>
        <w:rPr>
          <w:rFonts w:hint="eastAsia" w:ascii="Times New Roman" w:hAnsi="Times New Roman" w:eastAsia="宋体" w:cs="宋体"/>
          <w:sz w:val="18"/>
          <w:szCs w:val="18"/>
        </w:rPr>
        <w:t>无</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其中本期坏账准备收回或转回金额重要的：</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keepNext/>
        <w:keepLines/>
        <w:spacing w:before="300" w:after="300" w:line="280" w:lineRule="exact"/>
        <w:outlineLvl w:val="3"/>
        <w:rPr>
          <w:rFonts w:ascii="Times New Roman" w:hAnsi="Times New Roman" w:eastAsia="宋体" w:cs="宋体"/>
          <w:b/>
          <w:bCs/>
          <w:szCs w:val="21"/>
        </w:rPr>
      </w:pPr>
      <w:bookmarkStart w:id="335" w:name="_Toc989135"/>
      <w:r>
        <w:rPr>
          <w:rFonts w:ascii="Times New Roman" w:hAnsi="Times New Roman" w:eastAsia="宋体" w:cs="宋体"/>
          <w:b/>
          <w:bCs/>
          <w:szCs w:val="21"/>
        </w:rPr>
        <w:t>（3） 期末公司已质押的应收票据</w:t>
      </w:r>
      <w:bookmarkEnd w:id="335"/>
    </w:p>
    <w:p>
      <w:pPr>
        <w:spacing w:before="40" w:after="40" w:line="276" w:lineRule="auto"/>
        <w:rPr>
          <w:rFonts w:ascii="Times New Roman" w:hAnsi="Times New Roman" w:eastAsia="宋体" w:cs="宋体"/>
          <w:sz w:val="18"/>
          <w:szCs w:val="18"/>
        </w:rPr>
      </w:pPr>
      <w:r>
        <w:rPr>
          <w:rFonts w:hint="eastAsia" w:ascii="Times New Roman" w:hAnsi="Times New Roman" w:eastAsia="宋体" w:cs="宋体"/>
          <w:sz w:val="18"/>
          <w:szCs w:val="18"/>
        </w:rPr>
        <w:t>无</w:t>
      </w:r>
    </w:p>
    <w:p>
      <w:pPr>
        <w:keepNext/>
        <w:keepLines/>
        <w:spacing w:before="300" w:after="300" w:line="280" w:lineRule="exact"/>
        <w:outlineLvl w:val="3"/>
        <w:rPr>
          <w:rFonts w:ascii="Times New Roman" w:hAnsi="Times New Roman" w:eastAsia="宋体" w:cs="宋体"/>
          <w:b/>
          <w:bCs/>
          <w:szCs w:val="21"/>
        </w:rPr>
      </w:pPr>
      <w:bookmarkStart w:id="336" w:name="_Toc989136"/>
      <w:r>
        <w:rPr>
          <w:rFonts w:ascii="Times New Roman" w:hAnsi="Times New Roman" w:eastAsia="宋体" w:cs="宋体"/>
          <w:b/>
          <w:bCs/>
          <w:szCs w:val="21"/>
        </w:rPr>
        <w:t>（4） 期末公司已背书或贴现且在资产负债表日尚未到期的应收票据</w:t>
      </w:r>
      <w:bookmarkEnd w:id="336"/>
    </w:p>
    <w:p>
      <w:pPr>
        <w:spacing w:before="40" w:after="40" w:line="276" w:lineRule="auto"/>
        <w:rPr>
          <w:rFonts w:ascii="Times New Roman" w:hAnsi="Times New Roman" w:eastAsia="宋体" w:cs="宋体"/>
          <w:sz w:val="18"/>
          <w:szCs w:val="18"/>
        </w:rPr>
      </w:pPr>
      <w:r>
        <w:rPr>
          <w:rFonts w:hint="eastAsia" w:ascii="Times New Roman" w:hAnsi="Times New Roman" w:eastAsia="宋体" w:cs="宋体"/>
          <w:sz w:val="18"/>
          <w:szCs w:val="18"/>
        </w:rPr>
        <w:t>无</w:t>
      </w:r>
    </w:p>
    <w:p>
      <w:pPr>
        <w:keepNext/>
        <w:keepLines/>
        <w:spacing w:before="300" w:after="300" w:line="280" w:lineRule="exact"/>
        <w:outlineLvl w:val="3"/>
        <w:rPr>
          <w:rFonts w:ascii="Times New Roman" w:hAnsi="Times New Roman" w:eastAsia="宋体" w:cs="宋体"/>
          <w:b/>
          <w:bCs/>
          <w:szCs w:val="21"/>
        </w:rPr>
      </w:pPr>
      <w:r>
        <w:rPr>
          <w:rFonts w:ascii="Times New Roman" w:hAnsi="Times New Roman" w:eastAsia="宋体" w:cs="宋体"/>
          <w:sz w:val="18"/>
          <w:szCs w:val="18"/>
        </w:rPr>
        <w:t xml:space="preserve"> </w:t>
      </w:r>
      <w:bookmarkStart w:id="337" w:name="_Toc989137"/>
      <w:r>
        <w:rPr>
          <w:rFonts w:ascii="Times New Roman" w:hAnsi="Times New Roman" w:eastAsia="宋体" w:cs="宋体"/>
          <w:b/>
          <w:bCs/>
          <w:szCs w:val="21"/>
        </w:rPr>
        <w:t>（5） 期末公司因出票人未履约而将其转应收账款的票据</w:t>
      </w:r>
      <w:bookmarkEnd w:id="337"/>
    </w:p>
    <w:p>
      <w:pPr>
        <w:spacing w:before="40" w:after="40" w:line="276" w:lineRule="auto"/>
        <w:rPr>
          <w:rFonts w:ascii="Times New Roman" w:hAnsi="Times New Roman" w:eastAsia="宋体" w:cs="宋体"/>
          <w:sz w:val="18"/>
          <w:szCs w:val="18"/>
        </w:rPr>
      </w:pPr>
      <w:r>
        <w:rPr>
          <w:rFonts w:hint="eastAsia" w:ascii="Times New Roman" w:hAnsi="Times New Roman" w:eastAsia="宋体" w:cs="宋体"/>
          <w:sz w:val="18"/>
          <w:szCs w:val="18"/>
        </w:rPr>
        <w:t>无</w:t>
      </w:r>
    </w:p>
    <w:p>
      <w:pPr>
        <w:keepNext/>
        <w:keepLines/>
        <w:spacing w:before="300" w:after="300" w:line="280" w:lineRule="exact"/>
        <w:outlineLvl w:val="3"/>
        <w:rPr>
          <w:rFonts w:ascii="Times New Roman" w:hAnsi="Times New Roman" w:eastAsia="宋体" w:cs="宋体"/>
          <w:b/>
          <w:bCs/>
          <w:szCs w:val="21"/>
        </w:rPr>
      </w:pPr>
      <w:r>
        <w:rPr>
          <w:rFonts w:ascii="Times New Roman" w:hAnsi="Times New Roman" w:eastAsia="宋体" w:cs="宋体"/>
          <w:sz w:val="18"/>
          <w:szCs w:val="18"/>
        </w:rPr>
        <w:t xml:space="preserve"> </w:t>
      </w:r>
      <w:bookmarkStart w:id="338" w:name="_Toc989138"/>
      <w:r>
        <w:rPr>
          <w:rFonts w:ascii="Times New Roman" w:hAnsi="Times New Roman" w:eastAsia="宋体" w:cs="宋体"/>
          <w:b/>
          <w:bCs/>
          <w:szCs w:val="21"/>
        </w:rPr>
        <w:t>（6） 本期实际核销的应收票据情况</w:t>
      </w:r>
      <w:bookmarkEnd w:id="338"/>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39" w:name="_Toc989139"/>
      <w:r>
        <w:rPr>
          <w:rFonts w:ascii="Times New Roman" w:hAnsi="Times New Roman" w:cs="宋体"/>
          <w:b/>
          <w:bCs/>
        </w:rPr>
        <w:t>5、应收账款</w:t>
      </w:r>
      <w:bookmarkEnd w:id="339"/>
    </w:p>
    <w:p>
      <w:pPr>
        <w:keepNext/>
        <w:keepLines/>
        <w:spacing w:before="300" w:after="300" w:line="280" w:lineRule="exact"/>
        <w:outlineLvl w:val="3"/>
        <w:rPr>
          <w:rFonts w:ascii="Times New Roman" w:hAnsi="Times New Roman" w:eastAsia="宋体" w:cs="宋体"/>
          <w:b/>
          <w:bCs/>
          <w:szCs w:val="21"/>
        </w:rPr>
      </w:pPr>
      <w:bookmarkStart w:id="340" w:name="_Toc989140"/>
      <w:r>
        <w:rPr>
          <w:rFonts w:ascii="Times New Roman" w:hAnsi="Times New Roman" w:eastAsia="宋体" w:cs="宋体"/>
          <w:b/>
          <w:bCs/>
          <w:szCs w:val="21"/>
        </w:rPr>
        <w:t>（1） 应收账款分类披露</w:t>
      </w:r>
      <w:bookmarkEnd w:id="340"/>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r>
      <w:tr>
        <w:tblPrEx>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645,171,779.49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23,641,164.46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621,530,615.03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851,442,981.25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19,942,897.04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831,500,084.21</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账龄组合</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645,171,779.49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23,641,164.46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621,530,615.03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851,442,981.25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19,942,897.04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831,500,084.21</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645,171,779.49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23,641,164.46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621,530,615.03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851,442,981.25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19,942,897.04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831,500,084.21</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按组合计提坏账准备：</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计提比例</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1-3月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488,705,513.31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10,985,136.02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4-6月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75,427,002.08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1,566,421.63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2.08%</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7-9月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36,222,727.21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728,969.82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2.01%</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10-12月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7,457,085.62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155,104.54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2.08%</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1-2年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33,896,772.79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8,474,193.20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2-3年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3,462,678.48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1,731,339.25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645,171,779.49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23,641,164.46</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bl>
    <w:p>
      <w:pPr>
        <w:spacing w:before="100" w:after="100" w:line="240" w:lineRule="exact"/>
        <w:rPr>
          <w:rFonts w:ascii="Times New Roman" w:hAnsi="Times New Roman" w:eastAsia="宋体"/>
        </w:rPr>
      </w:pPr>
      <w:r>
        <w:rPr>
          <w:rFonts w:ascii="Times New Roman" w:hAnsi="Times New Roman" w:eastAsia="宋体" w:cs="宋体"/>
          <w:sz w:val="18"/>
          <w:szCs w:val="18"/>
        </w:rPr>
        <w:t>确定该组合依据的说明：</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如是按照预期信用损失一般模型计提应收账款坏账准备，请参照其他应收款的披露方式披露坏账准备的相关信息：</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按账龄披露</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607,812,328.22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1-3月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488,705,513.31</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4-6月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75,427,002.08</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7-9月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36,222,727.21</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10-12月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7,457,085.62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33,896,772.79</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3,462,678.48</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645,171,779.49</w:t>
            </w:r>
          </w:p>
        </w:tc>
      </w:tr>
    </w:tbl>
    <w:p>
      <w:pPr>
        <w:keepNext/>
        <w:keepLines/>
        <w:spacing w:before="300" w:after="300" w:line="280" w:lineRule="exact"/>
        <w:outlineLvl w:val="3"/>
        <w:rPr>
          <w:rFonts w:ascii="Times New Roman" w:hAnsi="Times New Roman" w:eastAsia="宋体" w:cs="宋体"/>
          <w:b/>
          <w:bCs/>
          <w:szCs w:val="21"/>
        </w:rPr>
      </w:pPr>
      <w:bookmarkStart w:id="341" w:name="_Toc989141"/>
      <w:r>
        <w:rPr>
          <w:rFonts w:ascii="Times New Roman" w:hAnsi="Times New Roman" w:eastAsia="宋体" w:cs="宋体"/>
          <w:b/>
          <w:bCs/>
          <w:szCs w:val="21"/>
        </w:rPr>
        <w:t>（2） 本期计提、收回或转回的坏账准备情况</w:t>
      </w:r>
      <w:bookmarkEnd w:id="34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本期计提坏账准备情况：</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19,942,897.04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3,698,267.42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23,641,164.46</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19,942,897.04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3,698,267.42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23,641,164.46</w:t>
            </w:r>
          </w:p>
        </w:tc>
      </w:tr>
    </w:tbl>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其中本期坏账准备收回或转回金额重要的：</w:t>
      </w:r>
    </w:p>
    <w:p>
      <w:pPr>
        <w:spacing w:line="276" w:lineRule="auto"/>
        <w:rPr>
          <w:rFonts w:ascii="Times New Roman" w:hAnsi="Times New Roman" w:eastAsia="宋体"/>
        </w:rPr>
      </w:pPr>
      <w:r>
        <w:rPr>
          <w:rFonts w:hint="eastAsia" w:ascii="Times New Roman" w:hAnsi="Times New Roman" w:eastAsia="宋体"/>
        </w:rPr>
        <w:t>无</w:t>
      </w:r>
    </w:p>
    <w:p>
      <w:pPr>
        <w:keepNext/>
        <w:keepLines/>
        <w:spacing w:before="300" w:after="300" w:line="280" w:lineRule="exact"/>
        <w:outlineLvl w:val="3"/>
        <w:rPr>
          <w:rFonts w:ascii="Times New Roman" w:hAnsi="Times New Roman" w:eastAsia="宋体" w:cs="宋体"/>
          <w:sz w:val="18"/>
          <w:szCs w:val="18"/>
        </w:rPr>
      </w:pPr>
      <w:bookmarkStart w:id="342" w:name="_Toc989142"/>
      <w:r>
        <w:rPr>
          <w:rFonts w:ascii="Times New Roman" w:hAnsi="Times New Roman" w:eastAsia="宋体" w:cs="宋体"/>
          <w:b/>
          <w:bCs/>
          <w:szCs w:val="21"/>
        </w:rPr>
        <w:t>（3） 本期实际核销的应收账款情况</w:t>
      </w:r>
      <w:bookmarkEnd w:id="342"/>
    </w:p>
    <w:p>
      <w:pPr>
        <w:spacing w:line="276" w:lineRule="auto"/>
        <w:rPr>
          <w:rFonts w:ascii="Times New Roman" w:hAnsi="Times New Roman" w:eastAsia="宋体"/>
        </w:rPr>
      </w:pPr>
      <w:r>
        <w:rPr>
          <w:rFonts w:hint="eastAsia" w:ascii="Times New Roman" w:hAnsi="Times New Roman" w:eastAsia="宋体" w:cs="宋体"/>
          <w:sz w:val="18"/>
          <w:szCs w:val="18"/>
        </w:rPr>
        <w:t>无</w:t>
      </w:r>
    </w:p>
    <w:p>
      <w:pPr>
        <w:keepNext/>
        <w:keepLines/>
        <w:spacing w:before="300" w:after="300" w:line="280" w:lineRule="exact"/>
        <w:outlineLvl w:val="3"/>
        <w:rPr>
          <w:rFonts w:ascii="Times New Roman" w:hAnsi="Times New Roman" w:eastAsia="宋体" w:cs="宋体"/>
          <w:b/>
          <w:bCs/>
          <w:szCs w:val="21"/>
        </w:rPr>
      </w:pPr>
      <w:bookmarkStart w:id="343" w:name="_Toc989143"/>
      <w:r>
        <w:rPr>
          <w:rFonts w:ascii="Times New Roman" w:hAnsi="Times New Roman" w:eastAsia="宋体" w:cs="宋体"/>
          <w:b/>
          <w:bCs/>
          <w:szCs w:val="21"/>
        </w:rPr>
        <w:t>（4） 按欠款方归集的期末余额前五名的应收账款情况</w:t>
      </w:r>
      <w:bookmarkEnd w:id="343"/>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坏账准备期末余额</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A</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45,259,449.13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1,219,979.44</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B</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44,632,543.87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892,650.88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C</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44,108,968.72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992,451.80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D</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38,003,017.70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763,989.15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E</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29,378,682.30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661,020.35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201,382,661.72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31.21%</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bl>
    <w:p>
      <w:pPr>
        <w:keepNext/>
        <w:keepLines/>
        <w:spacing w:before="300" w:after="300" w:line="280" w:lineRule="exact"/>
        <w:outlineLvl w:val="3"/>
        <w:rPr>
          <w:rFonts w:ascii="Times New Roman" w:hAnsi="Times New Roman" w:eastAsia="宋体" w:cs="宋体"/>
          <w:b/>
          <w:bCs/>
          <w:szCs w:val="21"/>
        </w:rPr>
      </w:pPr>
      <w:bookmarkStart w:id="344" w:name="_Toc989144"/>
      <w:r>
        <w:rPr>
          <w:rFonts w:ascii="Times New Roman" w:hAnsi="Times New Roman" w:eastAsia="宋体" w:cs="宋体"/>
          <w:b/>
          <w:bCs/>
          <w:szCs w:val="21"/>
        </w:rPr>
        <w:t>（5） 转移应收账款且继续涉入形成的资产、负债金额</w:t>
      </w:r>
      <w:bookmarkEnd w:id="344"/>
    </w:p>
    <w:p>
      <w:pPr>
        <w:rPr>
          <w:rFonts w:ascii="Times New Roman" w:hAnsi="Times New Roman" w:eastAsia="宋体"/>
        </w:rPr>
      </w:pPr>
      <w:r>
        <w:rPr>
          <w:rFonts w:hint="eastAsia" w:ascii="Times New Roman" w:hAnsi="Times New Roman" w:eastAsia="宋体"/>
        </w:rPr>
        <w:t>无</w:t>
      </w:r>
    </w:p>
    <w:p>
      <w:pPr>
        <w:keepNext/>
        <w:keepLines/>
        <w:spacing w:before="300" w:after="300" w:line="280" w:lineRule="exact"/>
        <w:outlineLvl w:val="3"/>
        <w:rPr>
          <w:rFonts w:ascii="Times New Roman" w:hAnsi="Times New Roman" w:eastAsia="宋体" w:cs="宋体"/>
          <w:b/>
          <w:bCs/>
          <w:szCs w:val="21"/>
        </w:rPr>
      </w:pPr>
      <w:bookmarkStart w:id="345" w:name="_Toc989145"/>
      <w:r>
        <w:rPr>
          <w:rFonts w:ascii="Times New Roman" w:hAnsi="Times New Roman" w:eastAsia="宋体" w:cs="宋体"/>
          <w:b/>
          <w:bCs/>
          <w:szCs w:val="21"/>
        </w:rPr>
        <w:t>（6） 因金融资产转移而终止确认的应收账款</w:t>
      </w:r>
      <w:bookmarkEnd w:id="345"/>
    </w:p>
    <w:p>
      <w:pPr>
        <w:rPr>
          <w:rFonts w:ascii="Times New Roman" w:hAnsi="Times New Roman" w:eastAsia="宋体"/>
        </w:rPr>
      </w:pPr>
      <w:r>
        <w:rPr>
          <w:rFonts w:hint="eastAsia" w:ascii="Times New Roman" w:hAnsi="Times New Roman" w:eastAsia="宋体"/>
        </w:rPr>
        <w:t>无</w:t>
      </w:r>
    </w:p>
    <w:p>
      <w:pPr>
        <w:pStyle w:val="3"/>
        <w:spacing w:line="280" w:lineRule="exact"/>
        <w:jc w:val="left"/>
        <w:rPr>
          <w:rFonts w:ascii="Times New Roman" w:hAnsi="Times New Roman" w:cs="宋体"/>
          <w:b/>
          <w:bCs/>
        </w:rPr>
      </w:pPr>
      <w:bookmarkStart w:id="346" w:name="_Toc989146"/>
      <w:r>
        <w:rPr>
          <w:rFonts w:ascii="Times New Roman" w:hAnsi="Times New Roman" w:cs="宋体"/>
          <w:b/>
          <w:bCs/>
        </w:rPr>
        <w:t>6、应收款项融资</w:t>
      </w:r>
      <w:bookmarkEnd w:id="346"/>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应收款项融资本期增减变动及公允价值变动情况</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如是按照预期信用损失一般模型计提应收款项融资减值准备，请参照其他应收款的披露方式披露减值准备的相关信息：</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76" w:lineRule="auto"/>
        <w:rPr>
          <w:rFonts w:ascii="Times New Roman" w:hAnsi="Times New Roman" w:eastAsia="宋体"/>
        </w:rPr>
      </w:pPr>
      <w:r>
        <w:rPr>
          <w:rFonts w:ascii="Times New Roman" w:hAnsi="Times New Roman" w:eastAsia="宋体" w:cs="宋体"/>
          <w:sz w:val="18"/>
          <w:szCs w:val="18"/>
        </w:rPr>
        <w:t>其他说明：</w:t>
      </w:r>
      <w:r>
        <w:rPr>
          <w:rFonts w:hint="eastAsia" w:ascii="Times New Roman" w:hAnsi="Times New Roman" w:eastAsia="宋体"/>
        </w:rPr>
        <w:t>无</w:t>
      </w:r>
    </w:p>
    <w:p>
      <w:pPr>
        <w:pStyle w:val="3"/>
        <w:spacing w:line="280" w:lineRule="exact"/>
        <w:jc w:val="left"/>
        <w:rPr>
          <w:rFonts w:ascii="Times New Roman" w:hAnsi="Times New Roman" w:cs="宋体"/>
          <w:b/>
          <w:bCs/>
        </w:rPr>
      </w:pPr>
      <w:bookmarkStart w:id="347" w:name="_Toc989147"/>
      <w:r>
        <w:rPr>
          <w:rFonts w:ascii="Times New Roman" w:hAnsi="Times New Roman" w:cs="宋体"/>
          <w:b/>
          <w:bCs/>
        </w:rPr>
        <w:t>7、预付款项</w:t>
      </w:r>
      <w:bookmarkEnd w:id="347"/>
    </w:p>
    <w:p>
      <w:pPr>
        <w:keepNext/>
        <w:keepLines/>
        <w:spacing w:before="300" w:after="300" w:line="280" w:lineRule="exact"/>
        <w:outlineLvl w:val="3"/>
        <w:rPr>
          <w:rFonts w:ascii="Times New Roman" w:hAnsi="Times New Roman" w:eastAsia="宋体" w:cs="宋体"/>
          <w:b/>
          <w:bCs/>
          <w:szCs w:val="21"/>
        </w:rPr>
      </w:pPr>
      <w:bookmarkStart w:id="348" w:name="_Toc989148"/>
      <w:r>
        <w:rPr>
          <w:rFonts w:ascii="Times New Roman" w:hAnsi="Times New Roman" w:eastAsia="宋体" w:cs="宋体"/>
          <w:b/>
          <w:bCs/>
          <w:szCs w:val="21"/>
        </w:rPr>
        <w:t>（1） 预付款项按账龄列示</w:t>
      </w:r>
      <w:bookmarkEnd w:id="34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比例</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195,831,037.89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343,544,832.37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3,464,899.70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7,817.00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7,817.00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199,303,754.59</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343,552,649.37</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bl>
    <w:p>
      <w:pPr>
        <w:spacing w:before="100" w:after="100" w:line="276" w:lineRule="auto"/>
        <w:rPr>
          <w:rFonts w:ascii="Times New Roman" w:hAnsi="Times New Roman" w:eastAsia="宋体"/>
        </w:rPr>
      </w:pPr>
      <w:r>
        <w:rPr>
          <w:rFonts w:ascii="Times New Roman" w:hAnsi="Times New Roman" w:eastAsia="宋体" w:cs="宋体"/>
          <w:sz w:val="18"/>
          <w:szCs w:val="18"/>
        </w:rPr>
        <w:t>账龄超过1年且金额重要的预付款项未及时结算原因的说明：</w:t>
      </w:r>
      <w:r>
        <w:rPr>
          <w:rFonts w:hint="eastAsia" w:ascii="Times New Roman" w:hAnsi="Times New Roman" w:eastAsia="宋体"/>
        </w:rPr>
        <w:t>无</w:t>
      </w:r>
    </w:p>
    <w:p>
      <w:pPr>
        <w:keepNext/>
        <w:keepLines/>
        <w:spacing w:before="300" w:after="300" w:line="280" w:lineRule="exact"/>
        <w:outlineLvl w:val="3"/>
        <w:rPr>
          <w:rFonts w:ascii="Times New Roman" w:hAnsi="Times New Roman" w:eastAsia="宋体" w:cs="宋体"/>
          <w:b/>
          <w:bCs/>
          <w:szCs w:val="21"/>
        </w:rPr>
      </w:pPr>
      <w:bookmarkStart w:id="349" w:name="_Toc989149"/>
      <w:r>
        <w:rPr>
          <w:rFonts w:ascii="Times New Roman" w:hAnsi="Times New Roman" w:eastAsia="宋体" w:cs="宋体"/>
          <w:b/>
          <w:bCs/>
          <w:szCs w:val="21"/>
        </w:rPr>
        <w:t>（2） 按预付对象归集的期末余额前五名的预付款情况</w:t>
      </w:r>
      <w:bookmarkEnd w:id="349"/>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本集团按预付对象归集的年末余额前五名预付账款汇总金额为136,368,196.74元，占预付账款年末余额合计数的比例为68.42%。</w:t>
      </w:r>
    </w:p>
    <w:p>
      <w:pPr>
        <w:spacing w:line="276" w:lineRule="auto"/>
        <w:ind w:firstLine="360" w:firstLineChars="200"/>
        <w:rPr>
          <w:rFonts w:ascii="Times New Roman" w:hAnsi="Times New Roman" w:eastAsia="宋体"/>
          <w:sz w:val="18"/>
          <w:szCs w:val="20"/>
        </w:rPr>
      </w:pPr>
      <w:r>
        <w:rPr>
          <w:rFonts w:ascii="Times New Roman" w:hAnsi="Times New Roman" w:eastAsia="宋体"/>
          <w:sz w:val="18"/>
          <w:szCs w:val="20"/>
        </w:rPr>
        <w:t>其他说明：</w:t>
      </w: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50" w:name="_Toc989150"/>
      <w:r>
        <w:rPr>
          <w:rFonts w:ascii="Times New Roman" w:hAnsi="Times New Roman" w:cs="宋体"/>
          <w:b/>
          <w:bCs/>
        </w:rPr>
        <w:t>8、其他应收款</w:t>
      </w:r>
      <w:bookmarkEnd w:id="350"/>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66,688,523.57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33,636,122.19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66,688,523.57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33,636,122.19</w:t>
            </w:r>
          </w:p>
        </w:tc>
      </w:tr>
    </w:tbl>
    <w:p>
      <w:pPr>
        <w:keepNext/>
        <w:keepLines/>
        <w:spacing w:before="300" w:after="300" w:line="280" w:lineRule="exact"/>
        <w:outlineLvl w:val="3"/>
        <w:rPr>
          <w:rFonts w:ascii="Times New Roman" w:hAnsi="Times New Roman" w:eastAsia="宋体" w:cs="宋体"/>
          <w:b/>
          <w:bCs/>
          <w:szCs w:val="21"/>
        </w:rPr>
      </w:pPr>
      <w:bookmarkStart w:id="351" w:name="_Toc989151"/>
      <w:r>
        <w:rPr>
          <w:rFonts w:ascii="Times New Roman" w:hAnsi="Times New Roman" w:eastAsia="宋体" w:cs="宋体"/>
          <w:b/>
          <w:bCs/>
          <w:szCs w:val="21"/>
        </w:rPr>
        <w:t>（1） 应收利息</w:t>
      </w:r>
      <w:bookmarkEnd w:id="351"/>
    </w:p>
    <w:p>
      <w:pPr>
        <w:spacing w:line="276" w:lineRule="auto"/>
        <w:rPr>
          <w:rFonts w:ascii="Times New Roman" w:hAnsi="Times New Roman" w:eastAsia="宋体"/>
          <w:sz w:val="18"/>
          <w:szCs w:val="18"/>
        </w:rPr>
      </w:pPr>
      <w:r>
        <w:rPr>
          <w:rFonts w:hint="eastAsia" w:ascii="Times New Roman" w:hAnsi="Times New Roman" w:eastAsia="宋体"/>
          <w:sz w:val="18"/>
          <w:szCs w:val="18"/>
        </w:rPr>
        <w:t>无</w:t>
      </w:r>
    </w:p>
    <w:p>
      <w:pPr>
        <w:keepNext/>
        <w:keepLines/>
        <w:spacing w:before="300" w:after="300" w:line="280" w:lineRule="exact"/>
        <w:outlineLvl w:val="3"/>
        <w:rPr>
          <w:rFonts w:ascii="Times New Roman" w:hAnsi="Times New Roman" w:eastAsia="宋体" w:cs="宋体"/>
          <w:b/>
          <w:bCs/>
          <w:szCs w:val="21"/>
        </w:rPr>
      </w:pPr>
      <w:bookmarkStart w:id="352" w:name="_Toc989155"/>
      <w:r>
        <w:rPr>
          <w:rFonts w:ascii="Times New Roman" w:hAnsi="Times New Roman" w:eastAsia="宋体" w:cs="宋体"/>
          <w:b/>
          <w:bCs/>
          <w:szCs w:val="21"/>
        </w:rPr>
        <w:t>（2） 应收股利</w:t>
      </w:r>
      <w:bookmarkEnd w:id="352"/>
    </w:p>
    <w:p>
      <w:pPr>
        <w:spacing w:line="276" w:lineRule="auto"/>
        <w:rPr>
          <w:rFonts w:ascii="Times New Roman" w:hAnsi="Times New Roman" w:eastAsia="宋体"/>
          <w:sz w:val="18"/>
          <w:szCs w:val="18"/>
        </w:rPr>
      </w:pPr>
      <w:r>
        <w:rPr>
          <w:rFonts w:hint="eastAsia" w:ascii="Times New Roman" w:hAnsi="Times New Roman" w:eastAsia="宋体"/>
          <w:sz w:val="18"/>
          <w:szCs w:val="18"/>
        </w:rPr>
        <w:t>无</w:t>
      </w:r>
    </w:p>
    <w:p>
      <w:pPr>
        <w:keepNext/>
        <w:keepLines/>
        <w:spacing w:before="300" w:after="300" w:line="280" w:lineRule="exact"/>
        <w:outlineLvl w:val="3"/>
        <w:rPr>
          <w:rFonts w:ascii="Times New Roman" w:hAnsi="Times New Roman" w:eastAsia="宋体" w:cs="宋体"/>
          <w:b/>
          <w:bCs/>
          <w:szCs w:val="21"/>
        </w:rPr>
      </w:pPr>
      <w:bookmarkStart w:id="353" w:name="_Toc989159"/>
      <w:r>
        <w:rPr>
          <w:rFonts w:ascii="Times New Roman" w:hAnsi="Times New Roman" w:eastAsia="宋体" w:cs="宋体"/>
          <w:b/>
          <w:bCs/>
          <w:szCs w:val="21"/>
        </w:rPr>
        <w:t>（3） 其他应收款</w:t>
      </w:r>
      <w:bookmarkEnd w:id="353"/>
    </w:p>
    <w:p>
      <w:pPr>
        <w:keepNext/>
        <w:keepLines/>
        <w:spacing w:before="300" w:after="300" w:line="280" w:lineRule="exact"/>
        <w:outlineLvl w:val="4"/>
        <w:rPr>
          <w:rFonts w:ascii="Times New Roman" w:hAnsi="Times New Roman" w:eastAsia="宋体" w:cs="宋体"/>
          <w:b/>
          <w:bCs/>
          <w:szCs w:val="21"/>
        </w:rPr>
      </w:pPr>
      <w:bookmarkStart w:id="354" w:name="_Toc989160"/>
      <w:r>
        <w:rPr>
          <w:rFonts w:ascii="Times New Roman" w:hAnsi="Times New Roman" w:eastAsia="宋体" w:cs="宋体"/>
          <w:b/>
          <w:bCs/>
          <w:szCs w:val="21"/>
        </w:rPr>
        <w:t>1） 其他应收款按款项性质分类情况</w:t>
      </w:r>
      <w:bookmarkEnd w:id="354"/>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期初账面余额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备用金借支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3,877,914.65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3,808,344.85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保证金、押金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49,408,032.48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22,185,298.57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限制性股票个人所得税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305,021.68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11,599,901.29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10,284,730.51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12,203,084.16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减：坏账准备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-8,482,055.36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-4,865,627.07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66,688,523.57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33,636,122.19</w:t>
            </w:r>
          </w:p>
        </w:tc>
      </w:tr>
    </w:tbl>
    <w:p>
      <w:pPr>
        <w:keepNext/>
        <w:keepLines/>
        <w:spacing w:before="300" w:after="300" w:line="280" w:lineRule="exact"/>
        <w:outlineLvl w:val="4"/>
        <w:rPr>
          <w:rFonts w:ascii="Times New Roman" w:hAnsi="Times New Roman" w:eastAsia="宋体" w:cs="宋体"/>
          <w:b/>
          <w:bCs/>
          <w:szCs w:val="21"/>
        </w:rPr>
      </w:pPr>
      <w:bookmarkStart w:id="355" w:name="_Toc989161"/>
      <w:r>
        <w:rPr>
          <w:rFonts w:ascii="Times New Roman" w:hAnsi="Times New Roman" w:eastAsia="宋体" w:cs="宋体"/>
          <w:b/>
          <w:bCs/>
          <w:szCs w:val="21"/>
        </w:rPr>
        <w:t>2） 坏账准备计提情况</w:t>
      </w:r>
      <w:bookmarkEnd w:id="35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r>
      <w:tr>
        <w:tblPrEx>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3,533,197.19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1,332,429.88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4,865,627.07</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2,175,178.29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1,441,250.00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3,616,428.29</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2022年12月31日余额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5,708,375.48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2,773,679.88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8,482,055.36</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损失准备本期变动金额重大的账面余额变动情况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按账龄披露</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58,788,078.88</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1-3 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26,237,087.49</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4-6 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7,962,537.23</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7-9 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14,986,368.62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10-12 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9,602,085.54</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11,060,725.97</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3,478,785.56</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1,842,988.52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433,912.50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427,476.02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981,600.00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75,170,578.93</w:t>
            </w:r>
          </w:p>
        </w:tc>
      </w:tr>
    </w:tbl>
    <w:p>
      <w:pPr>
        <w:keepNext/>
        <w:keepLines/>
        <w:spacing w:before="300" w:after="300" w:line="280" w:lineRule="exact"/>
        <w:outlineLvl w:val="4"/>
        <w:rPr>
          <w:rFonts w:ascii="Times New Roman" w:hAnsi="Times New Roman" w:eastAsia="宋体" w:cs="宋体"/>
          <w:b/>
          <w:bCs/>
          <w:szCs w:val="21"/>
        </w:rPr>
      </w:pPr>
      <w:bookmarkStart w:id="356" w:name="_Toc989162"/>
      <w:r>
        <w:rPr>
          <w:rFonts w:ascii="Times New Roman" w:hAnsi="Times New Roman" w:eastAsia="宋体" w:cs="宋体"/>
          <w:b/>
          <w:bCs/>
          <w:szCs w:val="21"/>
        </w:rPr>
        <w:t>3） 本期计提、收回或转回的坏账准备情况</w:t>
      </w:r>
      <w:bookmarkEnd w:id="356"/>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本期计提坏账准备情况：</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其他应收款坏账</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4,865,627.07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3,616,428.29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8,482,055.36</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4,865,627.07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3,616,428.29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8,482,055.36</w:t>
            </w:r>
          </w:p>
        </w:tc>
      </w:tr>
    </w:tbl>
    <w:p>
      <w:pPr>
        <w:rPr>
          <w:rFonts w:ascii="Times New Roman" w:hAnsi="Times New Roman" w:eastAsia="宋体"/>
        </w:rPr>
      </w:pP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其中本期坏账准备转回或收回金额重要的：</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收回方式</w:t>
            </w:r>
          </w:p>
        </w:tc>
      </w:tr>
    </w:tbl>
    <w:p>
      <w:pPr>
        <w:rPr>
          <w:rFonts w:ascii="Times New Roman" w:hAnsi="Times New Roman" w:eastAsia="宋体"/>
        </w:rPr>
      </w:pPr>
    </w:p>
    <w:p>
      <w:pPr>
        <w:keepNext/>
        <w:keepLines/>
        <w:spacing w:before="300" w:after="300" w:line="280" w:lineRule="exact"/>
        <w:outlineLvl w:val="4"/>
        <w:rPr>
          <w:rFonts w:ascii="Times New Roman" w:hAnsi="Times New Roman" w:eastAsia="宋体" w:cs="宋体"/>
          <w:b/>
          <w:bCs/>
          <w:szCs w:val="21"/>
        </w:rPr>
      </w:pPr>
      <w:bookmarkStart w:id="357" w:name="_Toc989163"/>
      <w:r>
        <w:rPr>
          <w:rFonts w:ascii="Times New Roman" w:hAnsi="Times New Roman" w:eastAsia="宋体" w:cs="宋体"/>
          <w:b/>
          <w:bCs/>
          <w:szCs w:val="21"/>
        </w:rPr>
        <w:t>4） 本期实际核销的其他应收款情况</w:t>
      </w:r>
      <w:bookmarkEnd w:id="357"/>
    </w:p>
    <w:p>
      <w:pPr>
        <w:spacing w:line="276" w:lineRule="auto"/>
        <w:rPr>
          <w:rFonts w:ascii="Times New Roman" w:hAnsi="Times New Roman" w:eastAsia="宋体"/>
          <w:sz w:val="18"/>
          <w:szCs w:val="18"/>
        </w:rPr>
      </w:pPr>
      <w:r>
        <w:rPr>
          <w:rFonts w:hint="eastAsia" w:ascii="Times New Roman" w:hAnsi="Times New Roman" w:eastAsia="宋体"/>
          <w:sz w:val="18"/>
          <w:szCs w:val="18"/>
        </w:rPr>
        <w:t>无</w:t>
      </w:r>
    </w:p>
    <w:p>
      <w:pPr>
        <w:keepNext/>
        <w:keepLines/>
        <w:spacing w:before="300" w:after="300" w:line="280" w:lineRule="exact"/>
        <w:outlineLvl w:val="4"/>
        <w:rPr>
          <w:rFonts w:ascii="Times New Roman" w:hAnsi="Times New Roman" w:eastAsia="宋体" w:cs="宋体"/>
          <w:b/>
          <w:bCs/>
          <w:szCs w:val="21"/>
        </w:rPr>
      </w:pPr>
      <w:bookmarkStart w:id="358" w:name="_Toc989164"/>
      <w:r>
        <w:rPr>
          <w:rFonts w:ascii="Times New Roman" w:hAnsi="Times New Roman" w:eastAsia="宋体" w:cs="宋体"/>
          <w:b/>
          <w:bCs/>
          <w:szCs w:val="21"/>
        </w:rPr>
        <w:t>5） 按欠款方归集的期末余额前五名的其他应收款情况</w:t>
      </w:r>
      <w:bookmarkEnd w:id="35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606"/>
        <w:gridCol w:w="1606"/>
        <w:gridCol w:w="1606"/>
        <w:gridCol w:w="1607"/>
        <w:gridCol w:w="1607"/>
        <w:gridCol w:w="1607"/>
      </w:tblGrid>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坏账准备期末余额</w:t>
            </w:r>
          </w:p>
        </w:tc>
      </w:tr>
      <w:tr>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A</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保证金、押金</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 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18.62%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172,658.00</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B</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利息补贴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11,599,901.29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 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231,998.02</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C</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保证金、押金</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9,609,528.00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 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12.78%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199,625.32</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D</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保证金、押金</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 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73,996.28</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E</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股票行权</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3,571,459.59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 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44,045.79</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44,780,888.88</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59.56%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722,323.41</w:t>
            </w:r>
          </w:p>
        </w:tc>
      </w:tr>
    </w:tbl>
    <w:p>
      <w:pPr>
        <w:keepNext/>
        <w:keepLines/>
        <w:spacing w:before="300" w:after="300" w:line="280" w:lineRule="exact"/>
        <w:outlineLvl w:val="4"/>
        <w:rPr>
          <w:rFonts w:ascii="Times New Roman" w:hAnsi="Times New Roman" w:eastAsia="宋体" w:cs="宋体"/>
          <w:b/>
          <w:bCs/>
          <w:szCs w:val="21"/>
        </w:rPr>
      </w:pPr>
      <w:bookmarkStart w:id="359" w:name="_Toc989165"/>
      <w:r>
        <w:rPr>
          <w:rFonts w:ascii="Times New Roman" w:hAnsi="Times New Roman" w:eastAsia="宋体" w:cs="宋体"/>
          <w:b/>
          <w:bCs/>
          <w:szCs w:val="21"/>
        </w:rPr>
        <w:t>6） 涉及政府补助的应收款项</w:t>
      </w:r>
      <w:bookmarkEnd w:id="359"/>
    </w:p>
    <w:p>
      <w:pPr>
        <w:spacing w:line="276" w:lineRule="auto"/>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4"/>
        <w:rPr>
          <w:rFonts w:ascii="Times New Roman" w:hAnsi="Times New Roman" w:eastAsia="宋体" w:cs="宋体"/>
          <w:b/>
          <w:bCs/>
          <w:szCs w:val="21"/>
        </w:rPr>
      </w:pPr>
      <w:bookmarkStart w:id="360" w:name="_Toc989166"/>
      <w:r>
        <w:rPr>
          <w:rFonts w:ascii="Times New Roman" w:hAnsi="Times New Roman" w:eastAsia="宋体" w:cs="宋体"/>
          <w:b/>
          <w:bCs/>
          <w:szCs w:val="21"/>
        </w:rPr>
        <w:t>7） 因金融资产转移而终止确认的其他应收款</w:t>
      </w:r>
      <w:bookmarkEnd w:id="360"/>
    </w:p>
    <w:p>
      <w:pPr>
        <w:rPr>
          <w:rFonts w:ascii="Times New Roman" w:hAnsi="Times New Roman" w:eastAsia="宋体"/>
        </w:rPr>
      </w:pPr>
      <w:r>
        <w:rPr>
          <w:rFonts w:hint="eastAsia" w:ascii="Times New Roman" w:hAnsi="Times New Roman" w:eastAsia="宋体"/>
          <w:sz w:val="18"/>
          <w:szCs w:val="20"/>
        </w:rPr>
        <w:t>无</w:t>
      </w:r>
    </w:p>
    <w:p>
      <w:pPr>
        <w:keepNext/>
        <w:keepLines/>
        <w:spacing w:before="300" w:after="300" w:line="280" w:lineRule="exact"/>
        <w:outlineLvl w:val="4"/>
        <w:rPr>
          <w:rFonts w:ascii="Times New Roman" w:hAnsi="Times New Roman" w:eastAsia="宋体" w:cs="宋体"/>
          <w:b/>
          <w:bCs/>
          <w:szCs w:val="21"/>
        </w:rPr>
      </w:pPr>
      <w:bookmarkStart w:id="361" w:name="_Toc989167"/>
      <w:r>
        <w:rPr>
          <w:rFonts w:ascii="Times New Roman" w:hAnsi="Times New Roman" w:eastAsia="宋体" w:cs="宋体"/>
          <w:b/>
          <w:bCs/>
          <w:szCs w:val="21"/>
        </w:rPr>
        <w:t>8） 转移其他应收款且继续涉入形成的资产、负债金额</w:t>
      </w:r>
      <w:bookmarkEnd w:id="361"/>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62" w:name="_Toc989168"/>
      <w:r>
        <w:rPr>
          <w:rFonts w:ascii="Times New Roman" w:hAnsi="Times New Roman" w:cs="宋体"/>
          <w:b/>
          <w:bCs/>
        </w:rPr>
        <w:t>9、存货</w:t>
      </w:r>
      <w:bookmarkEnd w:id="36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公司是否需要遵守房地产行业的披露要求</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否</w:t>
      </w:r>
    </w:p>
    <w:p>
      <w:pPr>
        <w:keepNext/>
        <w:keepLines/>
        <w:spacing w:before="300" w:after="300" w:line="280" w:lineRule="exact"/>
        <w:outlineLvl w:val="3"/>
        <w:rPr>
          <w:rFonts w:ascii="Times New Roman" w:hAnsi="Times New Roman" w:eastAsia="宋体" w:cs="宋体"/>
          <w:b/>
          <w:bCs/>
          <w:szCs w:val="21"/>
        </w:rPr>
      </w:pPr>
      <w:bookmarkStart w:id="363" w:name="_Toc989169"/>
      <w:r>
        <w:rPr>
          <w:rFonts w:ascii="Times New Roman" w:hAnsi="Times New Roman" w:eastAsia="宋体" w:cs="宋体"/>
          <w:b/>
          <w:bCs/>
          <w:szCs w:val="21"/>
        </w:rPr>
        <w:t>（1） 存货分类</w:t>
      </w:r>
      <w:bookmarkEnd w:id="363"/>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023"/>
        <w:gridCol w:w="1731"/>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02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448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102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73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r>
      <w:tr>
        <w:tblPrEx>
          <w:tblCellMar>
            <w:top w:w="0" w:type="dxa"/>
            <w:left w:w="108" w:type="dxa"/>
            <w:bottom w:w="0" w:type="dxa"/>
            <w:right w:w="108" w:type="dxa"/>
          </w:tblCellMar>
        </w:tblPrEx>
        <w:trPr>
          <w:trHeight w:val="240" w:hRule="atLeast"/>
        </w:trPr>
        <w:tc>
          <w:tcPr>
            <w:tcW w:w="102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原材料</w:t>
            </w:r>
          </w:p>
        </w:tc>
        <w:tc>
          <w:tcPr>
            <w:tcW w:w="173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260,665,711.56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116,914.06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260,548,797.50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178,877,395.00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2,208,502.23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176,668,892.77</w:t>
            </w:r>
          </w:p>
        </w:tc>
      </w:tr>
      <w:tr>
        <w:tblPrEx>
          <w:tblCellMar>
            <w:top w:w="0" w:type="dxa"/>
            <w:left w:w="108" w:type="dxa"/>
            <w:bottom w:w="0" w:type="dxa"/>
            <w:right w:w="108" w:type="dxa"/>
          </w:tblCellMar>
        </w:tblPrEx>
        <w:trPr>
          <w:trHeight w:val="240" w:hRule="atLeast"/>
        </w:trPr>
        <w:tc>
          <w:tcPr>
            <w:tcW w:w="102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在产品</w:t>
            </w:r>
          </w:p>
        </w:tc>
        <w:tc>
          <w:tcPr>
            <w:tcW w:w="173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136,456,465.62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1,576,318.71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134,880,146.91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186,611,181.95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186,611,181.95</w:t>
            </w:r>
          </w:p>
        </w:tc>
      </w:tr>
      <w:tr>
        <w:tblPrEx>
          <w:tblCellMar>
            <w:top w:w="0" w:type="dxa"/>
            <w:left w:w="108" w:type="dxa"/>
            <w:bottom w:w="0" w:type="dxa"/>
            <w:right w:w="108" w:type="dxa"/>
          </w:tblCellMar>
        </w:tblPrEx>
        <w:trPr>
          <w:trHeight w:val="240" w:hRule="atLeast"/>
        </w:trPr>
        <w:tc>
          <w:tcPr>
            <w:tcW w:w="102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库存商品</w:t>
            </w:r>
          </w:p>
        </w:tc>
        <w:tc>
          <w:tcPr>
            <w:tcW w:w="173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867,855,833.27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52,563,519.15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815,292,314.12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1,400,638,771.08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429,692,502.44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970,946,268.64</w:t>
            </w:r>
          </w:p>
        </w:tc>
      </w:tr>
      <w:tr>
        <w:tblPrEx>
          <w:tblCellMar>
            <w:top w:w="0" w:type="dxa"/>
            <w:left w:w="108" w:type="dxa"/>
            <w:bottom w:w="0" w:type="dxa"/>
            <w:right w:w="108" w:type="dxa"/>
          </w:tblCellMar>
        </w:tblPrEx>
        <w:trPr>
          <w:trHeight w:val="240" w:hRule="atLeast"/>
        </w:trPr>
        <w:tc>
          <w:tcPr>
            <w:tcW w:w="102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消耗性生物资产</w:t>
            </w:r>
          </w:p>
        </w:tc>
        <w:tc>
          <w:tcPr>
            <w:tcW w:w="173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505,440,276.87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644,600.04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504,795,676.83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319,888,660.53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87,368,664.49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232,519,996.04</w:t>
            </w:r>
          </w:p>
        </w:tc>
      </w:tr>
      <w:tr>
        <w:tblPrEx>
          <w:tblCellMar>
            <w:top w:w="0" w:type="dxa"/>
            <w:left w:w="108" w:type="dxa"/>
            <w:bottom w:w="0" w:type="dxa"/>
            <w:right w:w="108" w:type="dxa"/>
          </w:tblCellMar>
        </w:tblPrEx>
        <w:trPr>
          <w:trHeight w:val="240" w:hRule="atLeast"/>
        </w:trPr>
        <w:tc>
          <w:tcPr>
            <w:tcW w:w="102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73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1,770,418,287.32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54,901,351.96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1,715,516,935.36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2,086,016,008.56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519,269,669.16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1,566,746,339.40</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公司需遵守《深圳证券交易所上市公司自律监管指引第3号——行业信息披露》中食品及酒制造相关业的披露要求</w:t>
      </w:r>
    </w:p>
    <w:p>
      <w:pPr>
        <w:rPr>
          <w:rFonts w:ascii="Times New Roman" w:hAnsi="Times New Roman" w:eastAsia="宋体"/>
        </w:rPr>
      </w:pPr>
    </w:p>
    <w:p>
      <w:pPr>
        <w:keepNext/>
        <w:keepLines/>
        <w:spacing w:before="300" w:after="300" w:line="280" w:lineRule="exact"/>
        <w:outlineLvl w:val="3"/>
        <w:rPr>
          <w:rFonts w:ascii="Times New Roman" w:hAnsi="Times New Roman" w:eastAsia="宋体" w:cs="宋体"/>
          <w:b/>
          <w:bCs/>
          <w:szCs w:val="21"/>
        </w:rPr>
      </w:pPr>
      <w:bookmarkStart w:id="364" w:name="_Toc989170"/>
      <w:r>
        <w:rPr>
          <w:rFonts w:ascii="Times New Roman" w:hAnsi="Times New Roman" w:eastAsia="宋体" w:cs="宋体"/>
          <w:b/>
          <w:bCs/>
          <w:szCs w:val="21"/>
        </w:rPr>
        <w:t>（2） 存货跌价准备和合同履约成本减值准备</w:t>
      </w:r>
      <w:bookmarkEnd w:id="364"/>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2,208,502.23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-2,079,192.92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12,395.25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116,914.06</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1,576,318.71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1,576,318.71</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429,692,502.44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-28,647,378.18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348,481,605.11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52,563,519.15</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消耗性生物资产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87,368,664.49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-17,343,259.60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69,380,804.85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644,600.04</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519,269,669.16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-46,493,511.99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417,874,805.21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54,901,351.96</w:t>
            </w:r>
          </w:p>
        </w:tc>
      </w:tr>
    </w:tbl>
    <w:p>
      <w:pPr>
        <w:rPr>
          <w:rFonts w:ascii="Times New Roman" w:hAnsi="Times New Roman" w:eastAsia="宋体"/>
        </w:rPr>
      </w:pPr>
    </w:p>
    <w:p>
      <w:pPr>
        <w:keepNext/>
        <w:keepLines/>
        <w:spacing w:before="300" w:after="300" w:line="280" w:lineRule="exact"/>
        <w:outlineLvl w:val="3"/>
        <w:rPr>
          <w:rFonts w:ascii="Times New Roman" w:hAnsi="Times New Roman" w:eastAsia="宋体" w:cs="宋体"/>
          <w:b/>
          <w:bCs/>
          <w:szCs w:val="21"/>
        </w:rPr>
      </w:pPr>
      <w:bookmarkStart w:id="365" w:name="_Toc989171"/>
      <w:r>
        <w:rPr>
          <w:rFonts w:ascii="Times New Roman" w:hAnsi="Times New Roman" w:eastAsia="宋体" w:cs="宋体"/>
          <w:b/>
          <w:bCs/>
          <w:szCs w:val="21"/>
        </w:rPr>
        <w:t>（3） 存货期末余额含有借款费用资本化金额的说明</w:t>
      </w:r>
      <w:bookmarkEnd w:id="365"/>
    </w:p>
    <w:p>
      <w:pPr>
        <w:rPr>
          <w:rFonts w:ascii="Times New Roman" w:hAnsi="Times New Roman" w:eastAsia="宋体"/>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366" w:name="_Toc989172"/>
      <w:r>
        <w:rPr>
          <w:rFonts w:ascii="Times New Roman" w:hAnsi="Times New Roman" w:eastAsia="宋体" w:cs="宋体"/>
          <w:b/>
          <w:bCs/>
          <w:szCs w:val="21"/>
        </w:rPr>
        <w:t>（4） 合同履约成本本期摊销金额的说明</w:t>
      </w:r>
      <w:bookmarkEnd w:id="366"/>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67" w:name="_Toc989173"/>
      <w:r>
        <w:rPr>
          <w:rFonts w:ascii="Times New Roman" w:hAnsi="Times New Roman" w:cs="宋体"/>
          <w:b/>
          <w:bCs/>
        </w:rPr>
        <w:t>10、合同资产</w:t>
      </w:r>
      <w:bookmarkEnd w:id="367"/>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68" w:name="_Toc989174"/>
      <w:r>
        <w:rPr>
          <w:rFonts w:ascii="Times New Roman" w:hAnsi="Times New Roman" w:cs="宋体"/>
          <w:b/>
          <w:bCs/>
        </w:rPr>
        <w:t>11、持有待售资产</w:t>
      </w:r>
      <w:bookmarkEnd w:id="368"/>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69" w:name="_Toc989175"/>
      <w:r>
        <w:rPr>
          <w:rFonts w:ascii="Times New Roman" w:hAnsi="Times New Roman" w:cs="宋体"/>
          <w:b/>
          <w:bCs/>
        </w:rPr>
        <w:t>12、一年内到期的非流动资产</w:t>
      </w:r>
      <w:bookmarkEnd w:id="369"/>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70" w:name="_Toc989176"/>
      <w:r>
        <w:rPr>
          <w:rFonts w:ascii="Times New Roman" w:hAnsi="Times New Roman" w:cs="宋体"/>
          <w:b/>
          <w:bCs/>
        </w:rPr>
        <w:t>13、其他流动资产</w:t>
      </w:r>
      <w:bookmarkEnd w:id="370"/>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hint="eastAsia" w:ascii="Times New Roman" w:hAnsi="Times New Roman" w:eastAsia="宋体" w:cs="宋体"/>
                <w:sz w:val="18"/>
                <w:szCs w:val="18"/>
              </w:rPr>
              <w:t>预缴所得税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1,659.79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5,115,841.57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hint="eastAsia" w:ascii="宋体" w:hAnsi="宋体" w:eastAsia="宋体"/>
                <w:kern w:val="0"/>
                <w:sz w:val="18"/>
                <w:szCs w:val="18"/>
              </w:rPr>
              <w:t>待抵扣/认证/留抵进项税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49,910.31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51,570.10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5,115,841.57</w:t>
            </w:r>
          </w:p>
        </w:tc>
      </w:tr>
    </w:tbl>
    <w:p>
      <w:pPr>
        <w:spacing w:before="100" w:after="100" w:line="276" w:lineRule="auto"/>
        <w:rPr>
          <w:rFonts w:ascii="Times New Roman" w:hAnsi="Times New Roman" w:eastAsia="宋体"/>
        </w:rPr>
      </w:pPr>
      <w:r>
        <w:rPr>
          <w:rFonts w:ascii="Times New Roman" w:hAnsi="Times New Roman" w:eastAsia="宋体" w:cs="宋体"/>
          <w:sz w:val="18"/>
          <w:szCs w:val="18"/>
        </w:rPr>
        <w:t>其他说明：</w:t>
      </w: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71" w:name="_Toc989177"/>
      <w:r>
        <w:rPr>
          <w:rFonts w:ascii="Times New Roman" w:hAnsi="Times New Roman" w:cs="宋体"/>
          <w:b/>
          <w:bCs/>
        </w:rPr>
        <w:t>14、债权投资</w:t>
      </w:r>
      <w:bookmarkEnd w:id="371"/>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72" w:name="_Toc989178"/>
      <w:r>
        <w:rPr>
          <w:rFonts w:ascii="Times New Roman" w:hAnsi="Times New Roman" w:cs="宋体"/>
          <w:b/>
          <w:bCs/>
        </w:rPr>
        <w:t>15、其他债权投资</w:t>
      </w:r>
      <w:bookmarkEnd w:id="372"/>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73" w:name="_Toc989179"/>
      <w:r>
        <w:rPr>
          <w:rFonts w:ascii="Times New Roman" w:hAnsi="Times New Roman" w:cs="宋体"/>
          <w:b/>
          <w:bCs/>
        </w:rPr>
        <w:t>16、长期应收款</w:t>
      </w:r>
      <w:bookmarkEnd w:id="373"/>
    </w:p>
    <w:p>
      <w:pPr>
        <w:keepNext/>
        <w:keepLines/>
        <w:spacing w:before="300" w:after="300" w:line="280" w:lineRule="exact"/>
        <w:outlineLvl w:val="3"/>
        <w:rPr>
          <w:rFonts w:ascii="Times New Roman" w:hAnsi="Times New Roman" w:eastAsia="宋体" w:cs="宋体"/>
          <w:b/>
          <w:bCs/>
          <w:szCs w:val="21"/>
        </w:rPr>
      </w:pPr>
      <w:bookmarkStart w:id="374" w:name="_Toc989180"/>
      <w:r>
        <w:rPr>
          <w:rFonts w:ascii="Times New Roman" w:hAnsi="Times New Roman" w:eastAsia="宋体" w:cs="宋体"/>
          <w:b/>
          <w:bCs/>
          <w:szCs w:val="21"/>
        </w:rPr>
        <w:t>（1） 长期应收款情况</w:t>
      </w:r>
      <w:bookmarkEnd w:id="374"/>
    </w:p>
    <w:p>
      <w:pPr>
        <w:rPr>
          <w:rFonts w:ascii="Times New Roman" w:hAnsi="Times New Roman" w:eastAsia="宋体"/>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375" w:name="_Toc989181"/>
      <w:r>
        <w:rPr>
          <w:rFonts w:ascii="Times New Roman" w:hAnsi="Times New Roman" w:eastAsia="宋体" w:cs="宋体"/>
          <w:b/>
          <w:bCs/>
          <w:szCs w:val="21"/>
        </w:rPr>
        <w:t>（2） 因金融资产转移而终止确认的长期应收款</w:t>
      </w:r>
      <w:bookmarkEnd w:id="375"/>
    </w:p>
    <w:p>
      <w:pPr>
        <w:rPr>
          <w:rFonts w:ascii="Times New Roman" w:hAnsi="Times New Roman" w:eastAsia="宋体"/>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376" w:name="_Toc989182"/>
      <w:r>
        <w:rPr>
          <w:rFonts w:ascii="Times New Roman" w:hAnsi="Times New Roman" w:eastAsia="宋体" w:cs="宋体"/>
          <w:b/>
          <w:bCs/>
          <w:szCs w:val="21"/>
        </w:rPr>
        <w:t>（3） 转移长期应收款且继续涉入形成的资产、负债金额</w:t>
      </w:r>
      <w:bookmarkEnd w:id="376"/>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77" w:name="_Toc989183"/>
      <w:r>
        <w:rPr>
          <w:rFonts w:ascii="Times New Roman" w:hAnsi="Times New Roman" w:cs="宋体"/>
          <w:b/>
          <w:bCs/>
        </w:rPr>
        <w:t>17、长期股权投资</w:t>
      </w:r>
      <w:bookmarkEnd w:id="377"/>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78" w:name="_Toc989184"/>
      <w:r>
        <w:rPr>
          <w:rFonts w:ascii="Times New Roman" w:hAnsi="Times New Roman" w:cs="宋体"/>
          <w:b/>
          <w:bCs/>
        </w:rPr>
        <w:t>18、其他权益工具投资</w:t>
      </w:r>
      <w:bookmarkEnd w:id="37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北京佰镒通科技有限公司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322,179.67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322,179.67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322,179.67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322,179.67</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分项披露本期非交易性权益工具投资</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其他综合收益转入留存收益的原因</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北京佰镒通科技有限公司股权投资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11,777,820.33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基于战略投资的考虑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bl>
    <w:p>
      <w:pPr>
        <w:spacing w:before="100" w:after="100" w:line="276" w:lineRule="auto"/>
        <w:rPr>
          <w:rFonts w:ascii="Times New Roman" w:hAnsi="Times New Roman" w:eastAsia="宋体"/>
        </w:rPr>
      </w:pPr>
      <w:r>
        <w:rPr>
          <w:rFonts w:ascii="Times New Roman" w:hAnsi="Times New Roman" w:eastAsia="宋体" w:cs="宋体"/>
          <w:sz w:val="18"/>
          <w:szCs w:val="18"/>
        </w:rPr>
        <w:t>其他说明：</w:t>
      </w: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79" w:name="_Toc989185"/>
      <w:r>
        <w:rPr>
          <w:rFonts w:ascii="Times New Roman" w:hAnsi="Times New Roman" w:cs="宋体"/>
          <w:b/>
          <w:bCs/>
        </w:rPr>
        <w:t>19、其他非流动金融资产</w:t>
      </w:r>
      <w:bookmarkEnd w:id="379"/>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80" w:name="_Toc989186"/>
      <w:r>
        <w:rPr>
          <w:rFonts w:ascii="Times New Roman" w:hAnsi="Times New Roman" w:cs="宋体"/>
          <w:b/>
          <w:bCs/>
        </w:rPr>
        <w:t>20、投资性房地产</w:t>
      </w:r>
      <w:bookmarkEnd w:id="380"/>
    </w:p>
    <w:p>
      <w:pPr>
        <w:keepNext/>
        <w:keepLines/>
        <w:spacing w:before="300" w:after="300" w:line="280" w:lineRule="exact"/>
        <w:outlineLvl w:val="3"/>
        <w:rPr>
          <w:rFonts w:ascii="Times New Roman" w:hAnsi="Times New Roman" w:eastAsia="宋体" w:cs="宋体"/>
          <w:b/>
          <w:bCs/>
          <w:sz w:val="18"/>
          <w:szCs w:val="18"/>
        </w:rPr>
      </w:pPr>
      <w:bookmarkStart w:id="381" w:name="_Toc989187"/>
      <w:r>
        <w:rPr>
          <w:rFonts w:ascii="Times New Roman" w:hAnsi="Times New Roman" w:eastAsia="宋体" w:cs="宋体"/>
          <w:b/>
          <w:bCs/>
          <w:sz w:val="18"/>
          <w:szCs w:val="18"/>
        </w:rPr>
        <w:t>（1） 采用成本计量模式的投资性房地产</w:t>
      </w:r>
      <w:bookmarkEnd w:id="381"/>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keepNext/>
        <w:keepLines/>
        <w:spacing w:before="300" w:after="300" w:line="280" w:lineRule="exact"/>
        <w:outlineLvl w:val="3"/>
        <w:rPr>
          <w:rFonts w:ascii="Times New Roman" w:hAnsi="Times New Roman" w:eastAsia="宋体" w:cs="宋体"/>
          <w:b/>
          <w:bCs/>
          <w:sz w:val="18"/>
          <w:szCs w:val="18"/>
        </w:rPr>
      </w:pPr>
      <w:bookmarkStart w:id="382" w:name="_Toc989188"/>
      <w:r>
        <w:rPr>
          <w:rFonts w:ascii="Times New Roman" w:hAnsi="Times New Roman" w:eastAsia="宋体" w:cs="宋体"/>
          <w:b/>
          <w:bCs/>
          <w:sz w:val="18"/>
          <w:szCs w:val="18"/>
        </w:rPr>
        <w:t>（2） 采用公允价值计量模式的投资性房地产</w:t>
      </w:r>
      <w:bookmarkEnd w:id="38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keepNext/>
        <w:keepLines/>
        <w:spacing w:before="300" w:after="300" w:line="280" w:lineRule="exact"/>
        <w:outlineLvl w:val="3"/>
        <w:rPr>
          <w:rFonts w:ascii="Times New Roman" w:hAnsi="Times New Roman" w:eastAsia="宋体" w:cs="宋体"/>
          <w:b/>
          <w:bCs/>
          <w:sz w:val="18"/>
          <w:szCs w:val="18"/>
        </w:rPr>
      </w:pPr>
      <w:bookmarkStart w:id="383" w:name="_Toc989189"/>
      <w:r>
        <w:rPr>
          <w:rFonts w:ascii="Times New Roman" w:hAnsi="Times New Roman" w:eastAsia="宋体" w:cs="宋体"/>
          <w:b/>
          <w:bCs/>
          <w:sz w:val="18"/>
          <w:szCs w:val="18"/>
        </w:rPr>
        <w:t>（3） 未办妥产权证书的投资性房地产情况</w:t>
      </w:r>
      <w:bookmarkEnd w:id="383"/>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84" w:name="_Toc989190"/>
      <w:r>
        <w:rPr>
          <w:rFonts w:ascii="Times New Roman" w:hAnsi="Times New Roman" w:cs="宋体"/>
          <w:b/>
          <w:bCs/>
        </w:rPr>
        <w:t>21、固定资产</w:t>
      </w:r>
      <w:bookmarkEnd w:id="384"/>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1,791,086,868.21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1,154,720,517.93</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1,791,086,868.21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1,154,720,517.93</w:t>
            </w:r>
          </w:p>
        </w:tc>
      </w:tr>
    </w:tbl>
    <w:p>
      <w:pPr>
        <w:keepNext/>
        <w:keepLines/>
        <w:spacing w:before="300" w:after="300" w:line="280" w:lineRule="exact"/>
        <w:outlineLvl w:val="3"/>
        <w:rPr>
          <w:rFonts w:ascii="Times New Roman" w:hAnsi="Times New Roman" w:eastAsia="宋体" w:cs="宋体"/>
          <w:b/>
          <w:bCs/>
          <w:szCs w:val="21"/>
        </w:rPr>
      </w:pPr>
      <w:bookmarkStart w:id="385" w:name="_Toc989191"/>
      <w:r>
        <w:rPr>
          <w:rFonts w:ascii="Times New Roman" w:hAnsi="Times New Roman" w:eastAsia="宋体" w:cs="宋体"/>
          <w:b/>
          <w:bCs/>
          <w:szCs w:val="21"/>
        </w:rPr>
        <w:t>（1） 固定资产情况</w:t>
      </w:r>
      <w:bookmarkEnd w:id="38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房屋及建筑物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机器设备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电子设备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 交通运输设备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家具等</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1,005,786,447.86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661,527,073.42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43,040,211.50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39,584,050.56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65,896,199.71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1,815,833,983.05</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540,135,239.50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206,322,178.13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4,336,974.84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3,762,847.18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12,562,474.87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767,119,714.52</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（1）购置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4,760,865.93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58,072,633.59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3,884,377.05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2,191,785.21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6,045,071.56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74,954,733.34</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（2）在建工程转入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535,374,373.57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148,249,544.54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452,597.79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1,571,061.97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6,517,403.31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692,164,981.18</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88,041.70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964,926.87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919,506.36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7,198,221.44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1,222,303.43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10,392,999.80</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（1）处置或报废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88,041.70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964,926.87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919,506.36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7,198,221.44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1,222,303.43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10,392,999.80</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（2）公司吸收合并转移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1,545,833,645.66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866,884,324.68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46,457,679.98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36,148,676.30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77,236,371.15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2,572,560,697.77</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二、累计折旧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267,310,527.49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301,529,694.92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32,196,126.96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25,445,519.63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34,631,596.12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661,113,465.12</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53,175,217.17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53,999,519.80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5,380,764.69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5,081,006.09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10,113,324.42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127,749,832.17</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53,175,217.17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53,999,519.80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5,380,764.69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5,081,006.09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10,113,324.42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127,749,832.17</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3,548.20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303,908.34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677,045.82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5,743,349.82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661,615.55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7,389,467.73</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（1）处置或报废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3,548.20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303,908.34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677,045.82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5,743,349.82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661,615.55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7,389,467.73</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（2）公司吸收合并转移</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320,482,196.46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355,225,306.38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36,899,845.83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24,783,175.90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44,083,304.99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781,473,829.56</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（1）处置或报废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1,225,351,449.20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511,659,018.30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9,557,834.15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11,365,500.40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33,153,066.16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1,791,086,868.21</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738,475,920.37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359,997,378.50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10,844,084.54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14,138,530.93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31,264,603.59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1,154,720,517.93</w:t>
            </w:r>
          </w:p>
        </w:tc>
      </w:tr>
    </w:tbl>
    <w:p>
      <w:pPr>
        <w:keepNext/>
        <w:keepLines/>
        <w:spacing w:before="300" w:after="300" w:line="280" w:lineRule="exact"/>
        <w:outlineLvl w:val="3"/>
        <w:rPr>
          <w:rFonts w:ascii="Times New Roman" w:hAnsi="Times New Roman" w:eastAsia="宋体" w:cs="宋体"/>
          <w:b/>
          <w:bCs/>
          <w:szCs w:val="21"/>
        </w:rPr>
      </w:pPr>
      <w:bookmarkStart w:id="386" w:name="_Toc989192"/>
      <w:r>
        <w:rPr>
          <w:rFonts w:ascii="Times New Roman" w:hAnsi="Times New Roman" w:eastAsia="宋体" w:cs="宋体"/>
          <w:b/>
          <w:bCs/>
          <w:szCs w:val="21"/>
        </w:rPr>
        <w:t>（2） 暂时闲置的固定资产情况</w:t>
      </w:r>
      <w:bookmarkEnd w:id="386"/>
    </w:p>
    <w:p>
      <w:pPr>
        <w:spacing w:before="40" w:after="40" w:line="360" w:lineRule="auto"/>
        <w:rPr>
          <w:rFonts w:ascii="Times New Roman" w:hAnsi="Times New Roman" w:eastAsia="宋体" w:cs="宋体"/>
          <w:sz w:val="18"/>
          <w:szCs w:val="18"/>
        </w:rPr>
      </w:pPr>
      <w:r>
        <w:rPr>
          <w:rFonts w:hint="eastAsia" w:ascii="Times New Roman" w:hAnsi="Times New Roman" w:eastAsia="宋体" w:cs="宋体"/>
          <w:sz w:val="18"/>
          <w:szCs w:val="18"/>
        </w:rPr>
        <w:t>无</w:t>
      </w:r>
    </w:p>
    <w:p>
      <w:pPr>
        <w:keepNext/>
        <w:keepLines/>
        <w:spacing w:before="300" w:after="300" w:line="280" w:lineRule="exact"/>
        <w:outlineLvl w:val="3"/>
        <w:rPr>
          <w:rFonts w:ascii="Times New Roman" w:hAnsi="Times New Roman" w:eastAsia="宋体" w:cs="宋体"/>
          <w:b/>
          <w:bCs/>
          <w:szCs w:val="21"/>
        </w:rPr>
      </w:pPr>
      <w:bookmarkStart w:id="387" w:name="_Toc989193"/>
      <w:r>
        <w:rPr>
          <w:rFonts w:ascii="Times New Roman" w:hAnsi="Times New Roman" w:eastAsia="宋体" w:cs="宋体"/>
          <w:b/>
          <w:bCs/>
          <w:szCs w:val="21"/>
        </w:rPr>
        <w:t>（3） 通过经营租赁租出的固定资产</w:t>
      </w:r>
      <w:bookmarkEnd w:id="38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期末账面价值</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房屋建筑物</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29,077.97</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机器设备</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10,106.29</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运输设备</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221,585.04</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电子设备</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13,353.30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274,122.60</w:t>
            </w:r>
          </w:p>
        </w:tc>
      </w:tr>
    </w:tbl>
    <w:p>
      <w:pPr>
        <w:keepNext/>
        <w:keepLines/>
        <w:spacing w:before="300" w:after="300" w:line="280" w:lineRule="exact"/>
        <w:outlineLvl w:val="3"/>
        <w:rPr>
          <w:rFonts w:ascii="Times New Roman" w:hAnsi="Times New Roman" w:eastAsia="宋体" w:cs="宋体"/>
          <w:b/>
          <w:bCs/>
          <w:szCs w:val="21"/>
        </w:rPr>
      </w:pPr>
      <w:bookmarkStart w:id="388" w:name="_Toc989194"/>
      <w:r>
        <w:rPr>
          <w:rFonts w:ascii="Times New Roman" w:hAnsi="Times New Roman" w:eastAsia="宋体" w:cs="宋体"/>
          <w:b/>
          <w:bCs/>
          <w:szCs w:val="21"/>
        </w:rPr>
        <w:t>（4） 未办妥产权证书的固定资产情况</w:t>
      </w:r>
      <w:bookmarkEnd w:id="38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未办妥产权证书的原因</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低温冷冻深加工车间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253,524,690.61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正在办理中</w:t>
            </w:r>
          </w:p>
        </w:tc>
      </w:tr>
    </w:tbl>
    <w:p>
      <w:pPr>
        <w:spacing w:before="100" w:after="100" w:line="276" w:lineRule="auto"/>
        <w:rPr>
          <w:rFonts w:ascii="Times New Roman" w:hAnsi="Times New Roman" w:eastAsia="宋体"/>
        </w:rPr>
      </w:pPr>
      <w:r>
        <w:rPr>
          <w:rFonts w:ascii="Times New Roman" w:hAnsi="Times New Roman" w:eastAsia="宋体" w:cs="宋体"/>
          <w:sz w:val="18"/>
          <w:szCs w:val="18"/>
        </w:rPr>
        <w:t>其他说明：</w:t>
      </w: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389" w:name="_Toc989195"/>
      <w:r>
        <w:rPr>
          <w:rFonts w:ascii="Times New Roman" w:hAnsi="Times New Roman" w:eastAsia="宋体" w:cs="宋体"/>
          <w:b/>
          <w:bCs/>
          <w:szCs w:val="21"/>
        </w:rPr>
        <w:t>（5） 固定资产清理</w:t>
      </w:r>
      <w:bookmarkEnd w:id="389"/>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90" w:name="_Toc989196"/>
      <w:r>
        <w:rPr>
          <w:rFonts w:ascii="Times New Roman" w:hAnsi="Times New Roman" w:cs="宋体"/>
          <w:b/>
          <w:bCs/>
        </w:rPr>
        <w:t>22、在建工程</w:t>
      </w:r>
      <w:bookmarkEnd w:id="390"/>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627,981,907.00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980,525,869.86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627,981,907.00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980,525,869.86</w:t>
            </w:r>
          </w:p>
        </w:tc>
      </w:tr>
    </w:tbl>
    <w:p>
      <w:pPr>
        <w:keepNext/>
        <w:keepLines/>
        <w:spacing w:before="300" w:after="300" w:line="280" w:lineRule="exact"/>
        <w:outlineLvl w:val="3"/>
        <w:rPr>
          <w:rFonts w:ascii="Times New Roman" w:hAnsi="Times New Roman" w:eastAsia="宋体" w:cs="宋体"/>
          <w:b/>
          <w:bCs/>
          <w:szCs w:val="21"/>
        </w:rPr>
      </w:pPr>
      <w:bookmarkStart w:id="391" w:name="_Toc989197"/>
      <w:r>
        <w:rPr>
          <w:rFonts w:ascii="Times New Roman" w:hAnsi="Times New Roman" w:eastAsia="宋体" w:cs="宋体"/>
          <w:b/>
          <w:bCs/>
          <w:szCs w:val="21"/>
        </w:rPr>
        <w:t>（1） 在建工程情况</w:t>
      </w:r>
      <w:bookmarkEnd w:id="391"/>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土建工程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621,677,210.78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621,677,210.78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892,077,379.95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892,077,379.95</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安装工程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6,304,696.22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6,304,696.22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88,448,489.91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88,448,489.91</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627,981,907.00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627,981,907.00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980,525,869.86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980,525,869.86</w:t>
            </w:r>
          </w:p>
        </w:tc>
      </w:tr>
    </w:tbl>
    <w:p>
      <w:pPr>
        <w:keepNext/>
        <w:keepLines/>
        <w:spacing w:before="300" w:after="300" w:line="280" w:lineRule="exact"/>
        <w:outlineLvl w:val="3"/>
        <w:rPr>
          <w:rFonts w:ascii="Times New Roman" w:hAnsi="Times New Roman" w:eastAsia="宋体" w:cs="宋体"/>
          <w:b/>
          <w:bCs/>
          <w:szCs w:val="21"/>
        </w:rPr>
      </w:pPr>
      <w:bookmarkStart w:id="392" w:name="_Toc989198"/>
      <w:r>
        <w:rPr>
          <w:rFonts w:ascii="Times New Roman" w:hAnsi="Times New Roman" w:eastAsia="宋体" w:cs="宋体"/>
          <w:b/>
          <w:bCs/>
          <w:szCs w:val="21"/>
        </w:rPr>
        <w:t>（2） 重要在建工程项目本期变动情况</w:t>
      </w:r>
      <w:bookmarkEnd w:id="392"/>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742"/>
        <w:gridCol w:w="742"/>
        <w:gridCol w:w="742"/>
        <w:gridCol w:w="742"/>
        <w:gridCol w:w="742"/>
        <w:gridCol w:w="742"/>
        <w:gridCol w:w="741"/>
        <w:gridCol w:w="741"/>
        <w:gridCol w:w="741"/>
        <w:gridCol w:w="741"/>
        <w:gridCol w:w="741"/>
        <w:gridCol w:w="741"/>
        <w:gridCol w:w="741"/>
      </w:tblGrid>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资金来源</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生食精加工车间改造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2,842,610.67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4,719,904.11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7,562,514.78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84.03%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低温冷冻深加工车间</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392,490,000.00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301,535,023.96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57,820,716.68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358,856,830.65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498,909.99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91.56%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14,942,666.67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6,826,341.67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66.27%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金融机构贷款</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生食污水站改造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3,017,699.04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3,017,699.04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63.77%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熟食酱卤车间</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116,824,033.00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2,834,971.37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31,410.10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2,866,381.47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生食下货库改造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1,450,000.00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205,504.59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308,256.88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513,761.47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35.43%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生食唯新车间天然气改造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209,799.85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209,799.85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生食蓄水池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4,328.20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4,328.20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生食废气处理工程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408,715.60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952,240.81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1,360,956.41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生食叠螺机项目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154,867.25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154,867.25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77.43%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速冻库改造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6,730,000.00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1,614,295.76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1,614,295.76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精加工车间改造（二期）</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4,283,800.00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1,376,146.80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1,376,146.80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32.12%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安装监控设备</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329,102.19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329,102.19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82.28%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进口肉类精深加工及调味品生产项目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168,260,200.00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907,017.38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907,017.38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0.54%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黑龙江屠宰项目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196,530,000.00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95,512,111.88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23,235,160.39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110,833,648.79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7,913,623.48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60.43%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249,000,000.00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24,047,734.96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24,047,734.96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生食投资规划</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258,102,400.00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53,140,442.85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119,746,567.92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172,887,010.77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熟食投资规划</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311,920,000.00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900,648.02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1,509,680.87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2,410,328.89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0.77%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0.01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新建办公楼</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5,811,785.00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4,287,524.26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4,287,524.26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73.77%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氨制冷系统改造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132,075.47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132,075.47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25.40%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晏峪猪场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106,981,942.00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17,460,011.98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1,538,478.89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18,998,490.87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95.77%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晏峪猪场污水站</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5,260,000.00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103,300.00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1,304,500.00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1,407,800.00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124.67%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晏峪猪场挡土墙</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5,380,000.23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4,526,048.64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5,225.45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4,531,274.09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84.22%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晏峪猪场10KV线路工程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444,000.00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444,000.00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88.80%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西刘庄猪场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142,666,772.64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42,473,384.67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185,140,157.31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123.43%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49,895,157.27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30,822,164.21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西刘庄猪场水井</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1,287,256.00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1,287,256.00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99.02%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西刘庄猪场污水站</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4,890,000.00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6,870,000.00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小河北猪场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13,473,466.87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12,046,881.36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25,520,348.23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98.70%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小河北猪场水井</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140,714.00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140,714.00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小河北猪场燃气管道工程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1,074,100.00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1,074,100.00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97.65%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小河北猪场污水站</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5,072,000.00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6,210,000.00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95.54%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小河北10KV线路安装工程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655,527.54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655,527.54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85.23%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安丘洗消烘干站</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1,167,909.43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204,294.20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1,372,203.63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45.74%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乔家泊饲料厂新增粮仓</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5,659,529.45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2,464,345.86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8,123,875.31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116.06%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团旺饲料车间粮仓</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4,750,000.00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3,337,757.35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1,512,271.70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4,850,029.05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102.11%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王宋二路面工程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48,215.00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48,215.00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48,215.00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西饲料厂地面硬化工程费用</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苟格庄猪场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185,831,700.00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121,703,205.89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19,703,459.49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141,406,665.38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76.09%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0.85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苟格庄猪场水井</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1,060,936.00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960,936.00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960,936.00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90.57%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苟格庄猪场道路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1,038,088.42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938,088.42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886,000.00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1,824,088.42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175.72%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苟格庄10KV线路工程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502,000.00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502,000.00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502,000.00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苟格庄10KV配电室</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1,726,250.29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1,726,250.29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1,726,250.29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苟格庄猪场污水站</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11,230,000.00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6,069,000.00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4,135,000.00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10,204,000.00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90.86%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苟格庄猪场土石方</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东院西夼猪场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22,634,108.67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3,293,390.26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25,834,558.73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92,940.20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64.82%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东院西夼猪场水井</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499,916.00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580,028.00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580,028.00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116.03%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东院西夼实验室</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6,699,700.00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407,619.04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467,104.77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874,723.81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东院西夼燃气管道工程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244,000.00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244,000.00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244,000.00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莱阳养殖场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286,574.41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456,384.74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742,959.15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马台石猪场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138,837,400.00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133,600,426.39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8,506,275.59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100,727,258.70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41,379,443.28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102.35%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马台石猪场水井</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1,310,891.00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1,310,891.00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93.64%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马台石猪场10KV配电设备</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2,509,000.00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2,509,000.00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2,509,000.00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马台石猪场污水站</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88.62%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马台石猪场挡土墙工程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6,260,000.00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4,978,000.00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4,978,000.00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79.52%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募股资金</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高温车间包装室改造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215,596.33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215,596.33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43.12%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0.98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2,536,616,365.94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980,525,869.86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339,621,018.32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692,164,981.18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627,981,907.00</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64,837,823.94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37,648,505.88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bl>
    <w:p>
      <w:pPr>
        <w:keepNext/>
        <w:keepLines/>
        <w:spacing w:before="300" w:after="300" w:line="280" w:lineRule="exact"/>
        <w:outlineLvl w:val="3"/>
        <w:rPr>
          <w:rFonts w:ascii="Times New Roman" w:hAnsi="Times New Roman" w:eastAsia="宋体" w:cs="宋体"/>
          <w:b/>
          <w:bCs/>
          <w:szCs w:val="21"/>
        </w:rPr>
      </w:pPr>
      <w:bookmarkStart w:id="393" w:name="_Toc989199"/>
      <w:r>
        <w:rPr>
          <w:rFonts w:ascii="Times New Roman" w:hAnsi="Times New Roman" w:eastAsia="宋体" w:cs="宋体"/>
          <w:b/>
          <w:bCs/>
          <w:szCs w:val="21"/>
        </w:rPr>
        <w:t>（3） 本期计提在建工程减值准备情况</w:t>
      </w:r>
      <w:bookmarkEnd w:id="393"/>
    </w:p>
    <w:p>
      <w:pPr>
        <w:rPr>
          <w:rFonts w:ascii="Times New Roman" w:hAnsi="Times New Roman" w:eastAsia="宋体"/>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394" w:name="_Toc989200"/>
      <w:r>
        <w:rPr>
          <w:rFonts w:ascii="Times New Roman" w:hAnsi="Times New Roman" w:eastAsia="宋体" w:cs="宋体"/>
          <w:b/>
          <w:bCs/>
          <w:szCs w:val="21"/>
        </w:rPr>
        <w:t>（4） 工程物资</w:t>
      </w:r>
      <w:bookmarkEnd w:id="394"/>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395" w:name="_Toc989201"/>
      <w:r>
        <w:rPr>
          <w:rFonts w:ascii="Times New Roman" w:hAnsi="Times New Roman" w:cs="宋体"/>
          <w:b/>
          <w:bCs/>
        </w:rPr>
        <w:t>23、生产性生物资产</w:t>
      </w:r>
      <w:bookmarkEnd w:id="395"/>
    </w:p>
    <w:p>
      <w:pPr>
        <w:keepNext/>
        <w:keepLines/>
        <w:spacing w:before="300" w:after="300" w:line="280" w:lineRule="exact"/>
        <w:outlineLvl w:val="3"/>
        <w:rPr>
          <w:rFonts w:ascii="Times New Roman" w:hAnsi="Times New Roman" w:eastAsia="宋体" w:cs="宋体"/>
          <w:b/>
          <w:bCs/>
          <w:szCs w:val="21"/>
        </w:rPr>
      </w:pPr>
      <w:bookmarkStart w:id="396" w:name="_Toc989202"/>
      <w:r>
        <w:rPr>
          <w:rFonts w:ascii="Times New Roman" w:hAnsi="Times New Roman" w:eastAsia="宋体" w:cs="宋体"/>
          <w:b/>
          <w:bCs/>
          <w:szCs w:val="21"/>
        </w:rPr>
        <w:t>（1） 采用成本计量模式的生产性生物资产</w:t>
      </w:r>
      <w:bookmarkEnd w:id="396"/>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种植业</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畜牧养殖业</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林业</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水产业</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成熟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未成熟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136,821,121.45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63,888,189.33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200,709,310.78</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174,683,727.32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254,979,961.88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429,663,689.20</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（1）外购</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562,590.00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62,812,941.05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63,375,531.05</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（2）自行培育</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174,121,137.32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192,167,020.83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366,288,158.15</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140,031,562.32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241,446,219.01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381,477,781.33</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140,031,562.32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67,325,081.69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207,356,644.01</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（2）其他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174,121,137.32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174,121,137.32</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171,473,286.45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77,421,932.20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248,895,218.65</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二、累计折旧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28,774,552.25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28,774,552.25</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47,245,815.24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47,245,815.24</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47,245,815.24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47,245,815.24</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40,981,137.80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40,981,137.80</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40,981,137.80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40,981,137.80</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（2）其他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35,039,229.69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35,039,229.69</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（2）其他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136,434,056.76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77,421,932.20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213,855,988.96</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108,046,569.20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63,888,189.33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171,934,758.53</w:t>
            </w:r>
          </w:p>
        </w:tc>
      </w:tr>
    </w:tbl>
    <w:p>
      <w:pPr>
        <w:keepNext/>
        <w:keepLines/>
        <w:spacing w:before="300" w:after="300" w:line="280" w:lineRule="exact"/>
        <w:outlineLvl w:val="3"/>
        <w:rPr>
          <w:rFonts w:ascii="Times New Roman" w:hAnsi="Times New Roman" w:eastAsia="宋体" w:cs="宋体"/>
          <w:b/>
          <w:bCs/>
          <w:szCs w:val="21"/>
        </w:rPr>
      </w:pPr>
      <w:bookmarkStart w:id="397" w:name="_Toc989203"/>
      <w:r>
        <w:rPr>
          <w:rFonts w:ascii="Times New Roman" w:hAnsi="Times New Roman" w:eastAsia="宋体" w:cs="宋体"/>
          <w:b/>
          <w:bCs/>
          <w:szCs w:val="21"/>
        </w:rPr>
        <w:t>（2） 采用公允价值计量模式的生产性生物资产</w:t>
      </w:r>
      <w:bookmarkEnd w:id="39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398" w:name="_Toc989204"/>
      <w:r>
        <w:rPr>
          <w:rFonts w:ascii="Times New Roman" w:hAnsi="Times New Roman" w:cs="宋体"/>
          <w:b/>
          <w:bCs/>
        </w:rPr>
        <w:t>24、油气资产</w:t>
      </w:r>
      <w:bookmarkEnd w:id="398"/>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399" w:name="_Toc989205"/>
      <w:r>
        <w:rPr>
          <w:rFonts w:ascii="Times New Roman" w:hAnsi="Times New Roman" w:cs="宋体"/>
          <w:b/>
          <w:bCs/>
        </w:rPr>
        <w:t>25、使用权资产</w:t>
      </w:r>
      <w:bookmarkEnd w:id="399"/>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房屋及建筑物</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土地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一、账面原值</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88,888,864.57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24,374,861.58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113,263,726.15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4,278,344.78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-1,135,713.59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3,142,631.19</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（1）新增租赁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4,278,344.78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-1,135,713.59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3,142,631.19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11,947,786.11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11,947,786.11</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11,947,786.11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11,947,786.11</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81,219,423.24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23,239,147.99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104,458,571.23</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二、累计折旧</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10,705,158.19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1,570,643.83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12,275,802.02</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14,548,952.28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1,351,788.68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15,900,740.96</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（1）计提</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14,548,952.28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1,351,788.68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15,900,740.96</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2,077,320.35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2,077,320.35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2,077,320.35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2,077,320.35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23,176,790.12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2,922,432.51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26,099,222.63</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三、减值准备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（1）计提</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1.期末账面价值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58,042,633.12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20,316,715.48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78,359,348.60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2.期初账面价值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78,183,706.38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22,804,217.75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100,987,924.13</w:t>
            </w:r>
          </w:p>
        </w:tc>
      </w:tr>
    </w:tbl>
    <w:p>
      <w:pPr>
        <w:spacing w:before="100" w:after="100" w:line="276" w:lineRule="auto"/>
        <w:rPr>
          <w:rFonts w:ascii="Times New Roman" w:hAnsi="Times New Roman" w:eastAsia="宋体"/>
        </w:rPr>
      </w:pPr>
      <w:r>
        <w:rPr>
          <w:rFonts w:ascii="Times New Roman" w:hAnsi="Times New Roman" w:eastAsia="宋体" w:cs="宋体"/>
          <w:sz w:val="18"/>
          <w:szCs w:val="18"/>
        </w:rPr>
        <w:t>其他说明：</w:t>
      </w: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00" w:name="_Toc989206"/>
      <w:r>
        <w:rPr>
          <w:rFonts w:ascii="Times New Roman" w:hAnsi="Times New Roman" w:cs="宋体"/>
          <w:b/>
          <w:bCs/>
        </w:rPr>
        <w:t>26、无形资产</w:t>
      </w:r>
      <w:bookmarkEnd w:id="400"/>
    </w:p>
    <w:p>
      <w:pPr>
        <w:keepNext/>
        <w:keepLines/>
        <w:spacing w:before="300" w:after="300" w:line="280" w:lineRule="exact"/>
        <w:outlineLvl w:val="3"/>
        <w:rPr>
          <w:rFonts w:ascii="Times New Roman" w:hAnsi="Times New Roman" w:eastAsia="宋体" w:cs="宋体"/>
          <w:b/>
          <w:bCs/>
          <w:szCs w:val="21"/>
        </w:rPr>
      </w:pPr>
      <w:bookmarkStart w:id="401" w:name="_Toc989207"/>
      <w:r>
        <w:rPr>
          <w:rFonts w:ascii="Times New Roman" w:hAnsi="Times New Roman" w:eastAsia="宋体" w:cs="宋体"/>
          <w:b/>
          <w:bCs/>
          <w:szCs w:val="21"/>
        </w:rPr>
        <w:t>（1） 无形资产情况</w:t>
      </w:r>
      <w:bookmarkEnd w:id="401"/>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土地使用权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专利权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非专利技术</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软件使用权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商标权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114,134,678.94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10,907,930.74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4,210,000.00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129,252,609.68</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42,790,546.25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3,383,260.96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46,173,807.21</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（1）购置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42,790,546.25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3,383,260.96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46,173,807.21</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（2）内部研发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10,176.99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10,176.99</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10,176.99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10,176.99</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156,925,225.19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14,281,014.71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4,210,000.00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175,416,239.90</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二、累计摊销</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13,406,981.03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6,855,332.02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1,333,166.67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21,595,479.72</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3,114,376.25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1,102,247.67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421,000.00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4,637,623.92</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3,114,376.25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1,102,247.67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421,000.00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4,637,623.92</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424.04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424.04</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424.04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424.04</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16,521,357.28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7,957,155.65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1,754,166.67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26,232,679.60</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宋体"/>
                <w:sz w:val="18"/>
                <w:szCs w:val="18"/>
              </w:rPr>
            </w:pPr>
            <w:r>
              <w:rPr>
                <w:rFonts w:ascii="Times New Roman" w:hAnsi="Times New Roman" w:eastAsia="宋体" w:cs="宋体"/>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140,403,867.91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6,323,859.06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2,455,833.33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149,183,560.30</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100,727,697.91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4,052,598.72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2,876,833.33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107,657,129.96</w:t>
            </w:r>
          </w:p>
        </w:tc>
      </w:tr>
    </w:tbl>
    <w:p>
      <w:pPr>
        <w:spacing w:line="240" w:lineRule="exact"/>
        <w:rPr>
          <w:rFonts w:ascii="Times New Roman" w:hAnsi="Times New Roman" w:eastAsia="宋体" w:cs="宋体"/>
          <w:sz w:val="18"/>
          <w:szCs w:val="18"/>
        </w:rPr>
      </w:pPr>
      <w:r>
        <w:rPr>
          <w:rFonts w:ascii="Times New Roman" w:hAnsi="Times New Roman" w:eastAsia="宋体" w:cs="宋体"/>
          <w:sz w:val="18"/>
          <w:szCs w:val="18"/>
        </w:rPr>
        <w:t>本期末通过公司内部研发形成的无形资产占无形资产余额的比例0.00%。</w:t>
      </w:r>
    </w:p>
    <w:p>
      <w:pPr>
        <w:keepNext/>
        <w:keepLines/>
        <w:spacing w:before="300" w:after="300" w:line="280" w:lineRule="exact"/>
        <w:outlineLvl w:val="3"/>
        <w:rPr>
          <w:rFonts w:ascii="Times New Roman" w:hAnsi="Times New Roman" w:eastAsia="宋体" w:cs="宋体"/>
          <w:b/>
          <w:bCs/>
          <w:szCs w:val="21"/>
        </w:rPr>
      </w:pPr>
      <w:bookmarkStart w:id="402" w:name="_Toc989208"/>
      <w:r>
        <w:rPr>
          <w:rFonts w:ascii="Times New Roman" w:hAnsi="Times New Roman" w:eastAsia="宋体" w:cs="宋体"/>
          <w:b/>
          <w:bCs/>
          <w:szCs w:val="21"/>
        </w:rPr>
        <w:t>（2） 未办妥产权证书的土地使用权情况</w:t>
      </w:r>
      <w:bookmarkEnd w:id="402"/>
    </w:p>
    <w:p>
      <w:pPr>
        <w:pStyle w:val="17"/>
        <w:spacing w:line="276" w:lineRule="auto"/>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403" w:name="_Toc989209"/>
      <w:r>
        <w:rPr>
          <w:rFonts w:ascii="Times New Roman" w:hAnsi="Times New Roman" w:cs="宋体"/>
          <w:b/>
          <w:bCs/>
        </w:rPr>
        <w:t>27、开发支出</w:t>
      </w:r>
      <w:bookmarkEnd w:id="403"/>
    </w:p>
    <w:p>
      <w:pPr>
        <w:rPr>
          <w:rFonts w:ascii="Times New Roman" w:hAnsi="Times New Roman" w:eastAsia="宋体"/>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04" w:name="_Toc989210"/>
      <w:r>
        <w:rPr>
          <w:rFonts w:ascii="Times New Roman" w:hAnsi="Times New Roman" w:cs="宋体"/>
          <w:b/>
          <w:bCs/>
        </w:rPr>
        <w:t>28、商誉</w:t>
      </w:r>
      <w:bookmarkEnd w:id="404"/>
    </w:p>
    <w:p>
      <w:pPr>
        <w:keepNext/>
        <w:keepLines/>
        <w:spacing w:before="300" w:after="300" w:line="280" w:lineRule="exact"/>
        <w:outlineLvl w:val="3"/>
        <w:rPr>
          <w:rFonts w:ascii="Times New Roman" w:hAnsi="Times New Roman" w:eastAsia="宋体" w:cs="宋体"/>
          <w:b/>
          <w:bCs/>
          <w:szCs w:val="21"/>
        </w:rPr>
      </w:pPr>
      <w:bookmarkStart w:id="405" w:name="_Toc989211"/>
      <w:r>
        <w:rPr>
          <w:rFonts w:ascii="Times New Roman" w:hAnsi="Times New Roman" w:eastAsia="宋体" w:cs="宋体"/>
          <w:b/>
          <w:bCs/>
          <w:szCs w:val="21"/>
        </w:rPr>
        <w:t>（1） 商誉账面原值</w:t>
      </w:r>
      <w:bookmarkEnd w:id="40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59,823,738.70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59,823,738.70</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通辽金泉食品有限责任公司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25,173.06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25,173.06</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59,848,911.76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59,848,911.76</w:t>
            </w:r>
          </w:p>
        </w:tc>
      </w:tr>
    </w:tbl>
    <w:p>
      <w:pPr>
        <w:keepNext/>
        <w:keepLines/>
        <w:spacing w:before="300" w:after="300" w:line="280" w:lineRule="exact"/>
        <w:outlineLvl w:val="3"/>
        <w:rPr>
          <w:rFonts w:ascii="Times New Roman" w:hAnsi="Times New Roman" w:eastAsia="宋体" w:cs="宋体"/>
          <w:b/>
          <w:bCs/>
          <w:szCs w:val="21"/>
        </w:rPr>
      </w:pPr>
      <w:bookmarkStart w:id="406" w:name="_Toc989212"/>
      <w:r>
        <w:rPr>
          <w:rFonts w:ascii="Times New Roman" w:hAnsi="Times New Roman" w:eastAsia="宋体" w:cs="宋体"/>
          <w:b/>
          <w:bCs/>
          <w:szCs w:val="21"/>
        </w:rPr>
        <w:t>（2） 商誉减值准备</w:t>
      </w:r>
      <w:bookmarkEnd w:id="406"/>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32,951,764.52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32,951,764.52</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通辽金泉食品有限责任公司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25,173.06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25,173.06</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32,951,764.52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25,173.06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32,976,937.58</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商誉所在资产组或资产组组合的相关信息</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①商誉的初始形成</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本公司于</w:t>
      </w:r>
      <w:r>
        <w:rPr>
          <w:rFonts w:ascii="Times New Roman" w:hAnsi="Times New Roman" w:eastAsia="宋体"/>
          <w:sz w:val="18"/>
          <w:szCs w:val="18"/>
        </w:rPr>
        <w:t>2018</w:t>
      </w:r>
      <w:r>
        <w:rPr>
          <w:rFonts w:hint="eastAsia" w:ascii="Times New Roman" w:hAnsi="Times New Roman" w:eastAsia="宋体"/>
          <w:sz w:val="18"/>
          <w:szCs w:val="18"/>
        </w:rPr>
        <w:t>年收购潍坊振祥食品有限公司（以下简称“潍坊振祥”）</w:t>
      </w:r>
      <w:r>
        <w:rPr>
          <w:rFonts w:ascii="Times New Roman" w:hAnsi="Times New Roman" w:eastAsia="宋体"/>
          <w:sz w:val="18"/>
          <w:szCs w:val="18"/>
        </w:rPr>
        <w:t>70%</w:t>
      </w:r>
      <w:r>
        <w:rPr>
          <w:rFonts w:hint="eastAsia" w:ascii="Times New Roman" w:hAnsi="Times New Roman" w:eastAsia="宋体"/>
          <w:sz w:val="18"/>
          <w:szCs w:val="18"/>
        </w:rPr>
        <w:t>股权，交易的合并成本为</w:t>
      </w:r>
      <w:r>
        <w:rPr>
          <w:rFonts w:ascii="Times New Roman" w:hAnsi="Times New Roman" w:eastAsia="宋体"/>
          <w:sz w:val="18"/>
          <w:szCs w:val="18"/>
        </w:rPr>
        <w:t>86,690,300.00</w:t>
      </w:r>
      <w:r>
        <w:rPr>
          <w:rFonts w:hint="eastAsia" w:ascii="Times New Roman" w:hAnsi="Times New Roman" w:eastAsia="宋体"/>
          <w:sz w:val="18"/>
          <w:szCs w:val="18"/>
        </w:rPr>
        <w:t>元，取得被购买方潍坊振祥</w:t>
      </w:r>
      <w:r>
        <w:rPr>
          <w:rFonts w:ascii="Times New Roman" w:hAnsi="Times New Roman" w:eastAsia="宋体"/>
          <w:sz w:val="18"/>
          <w:szCs w:val="18"/>
        </w:rPr>
        <w:t>70%</w:t>
      </w:r>
      <w:r>
        <w:rPr>
          <w:rFonts w:hint="eastAsia" w:ascii="Times New Roman" w:hAnsi="Times New Roman" w:eastAsia="宋体"/>
          <w:sz w:val="18"/>
          <w:szCs w:val="18"/>
        </w:rPr>
        <w:t>股权对应的可辨认净资产公允价值为</w:t>
      </w:r>
      <w:r>
        <w:rPr>
          <w:rFonts w:ascii="Times New Roman" w:hAnsi="Times New Roman" w:eastAsia="宋体"/>
          <w:sz w:val="18"/>
          <w:szCs w:val="18"/>
        </w:rPr>
        <w:t>26,866,561.30</w:t>
      </w:r>
      <w:r>
        <w:rPr>
          <w:rFonts w:hint="eastAsia" w:ascii="Times New Roman" w:hAnsi="Times New Roman" w:eastAsia="宋体"/>
          <w:sz w:val="18"/>
          <w:szCs w:val="18"/>
        </w:rPr>
        <w:t>元，合并成本大于合并中取得的被购买方可辨认净资产公允价值份额的差额为</w:t>
      </w:r>
      <w:r>
        <w:rPr>
          <w:rFonts w:ascii="Times New Roman" w:hAnsi="Times New Roman" w:eastAsia="宋体"/>
          <w:sz w:val="18"/>
          <w:szCs w:val="18"/>
        </w:rPr>
        <w:t>59,823,738.70</w:t>
      </w:r>
      <w:r>
        <w:rPr>
          <w:rFonts w:hint="eastAsia" w:ascii="Times New Roman" w:hAnsi="Times New Roman" w:eastAsia="宋体"/>
          <w:sz w:val="18"/>
          <w:szCs w:val="18"/>
        </w:rPr>
        <w:t>元，确认为商誉。</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本公司于</w:t>
      </w:r>
      <w:r>
        <w:rPr>
          <w:rFonts w:ascii="Times New Roman" w:hAnsi="Times New Roman" w:eastAsia="宋体"/>
          <w:sz w:val="18"/>
          <w:szCs w:val="18"/>
        </w:rPr>
        <w:t>2020</w:t>
      </w:r>
      <w:r>
        <w:rPr>
          <w:rFonts w:hint="eastAsia" w:ascii="Times New Roman" w:hAnsi="Times New Roman" w:eastAsia="宋体"/>
          <w:sz w:val="18"/>
          <w:szCs w:val="18"/>
        </w:rPr>
        <w:t>年收购通辽金泉食品有限责任公司（以下简称“通辽金泉”）</w:t>
      </w:r>
      <w:r>
        <w:rPr>
          <w:rFonts w:ascii="Times New Roman" w:hAnsi="Times New Roman" w:eastAsia="宋体"/>
          <w:sz w:val="18"/>
          <w:szCs w:val="18"/>
        </w:rPr>
        <w:t>100%</w:t>
      </w:r>
      <w:r>
        <w:rPr>
          <w:rFonts w:hint="eastAsia" w:ascii="Times New Roman" w:hAnsi="Times New Roman" w:eastAsia="宋体"/>
          <w:sz w:val="18"/>
          <w:szCs w:val="18"/>
        </w:rPr>
        <w:t>股权，交易的合并成本为</w:t>
      </w:r>
      <w:r>
        <w:rPr>
          <w:rFonts w:ascii="Times New Roman" w:hAnsi="Times New Roman" w:eastAsia="宋体"/>
          <w:sz w:val="18"/>
          <w:szCs w:val="18"/>
        </w:rPr>
        <w:t>35,000,700.00</w:t>
      </w:r>
      <w:r>
        <w:rPr>
          <w:rFonts w:hint="eastAsia" w:ascii="Times New Roman" w:hAnsi="Times New Roman" w:eastAsia="宋体"/>
          <w:sz w:val="18"/>
          <w:szCs w:val="18"/>
        </w:rPr>
        <w:t>元，取得被购买方通辽金泉</w:t>
      </w:r>
      <w:r>
        <w:rPr>
          <w:rFonts w:ascii="Times New Roman" w:hAnsi="Times New Roman" w:eastAsia="宋体"/>
          <w:sz w:val="18"/>
          <w:szCs w:val="18"/>
        </w:rPr>
        <w:t>100%</w:t>
      </w:r>
      <w:r>
        <w:rPr>
          <w:rFonts w:hint="eastAsia" w:ascii="Times New Roman" w:hAnsi="Times New Roman" w:eastAsia="宋体"/>
          <w:sz w:val="18"/>
          <w:szCs w:val="18"/>
        </w:rPr>
        <w:t>股权对应的可辨认净资产公允价值为</w:t>
      </w:r>
      <w:r>
        <w:rPr>
          <w:rFonts w:ascii="Times New Roman" w:hAnsi="Times New Roman" w:eastAsia="宋体"/>
          <w:sz w:val="18"/>
          <w:szCs w:val="18"/>
        </w:rPr>
        <w:t>34,975,526.94</w:t>
      </w:r>
      <w:r>
        <w:rPr>
          <w:rFonts w:hint="eastAsia" w:ascii="Times New Roman" w:hAnsi="Times New Roman" w:eastAsia="宋体"/>
          <w:sz w:val="18"/>
          <w:szCs w:val="18"/>
        </w:rPr>
        <w:t>元，合并成本大于合并中取得的被购买方可辨认净资产公允价值份额的差额为</w:t>
      </w:r>
      <w:r>
        <w:rPr>
          <w:rFonts w:ascii="Times New Roman" w:hAnsi="Times New Roman" w:eastAsia="宋体"/>
          <w:sz w:val="18"/>
          <w:szCs w:val="18"/>
        </w:rPr>
        <w:t>25,173.06</w:t>
      </w:r>
      <w:r>
        <w:rPr>
          <w:rFonts w:hint="eastAsia" w:ascii="Times New Roman" w:hAnsi="Times New Roman" w:eastAsia="宋体"/>
          <w:sz w:val="18"/>
          <w:szCs w:val="18"/>
        </w:rPr>
        <w:t>元，确认为商誉。</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②资产组或资产组组合的相关信息</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资产组包括组成与商誉相关资产组的长期资产（具体包括固定资产、在建工程和无形资产）和合并报表确认的商誉。</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③商誉的减值测试过程</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公司期末对与商誉相关的资产组进行了减值测试，首先将该商誉及归属于少数股东权益的商誉包括在内，调整资产组的账面价值，然后将调整后的资产组账面价值与其可收回金额进行比较，以确定资产组（包括商誉）是否发生了减值。</w:t>
      </w:r>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a</w:t>
      </w:r>
      <w:r>
        <w:rPr>
          <w:rFonts w:hint="eastAsia" w:ascii="Times New Roman" w:hAnsi="Times New Roman" w:eastAsia="宋体"/>
          <w:sz w:val="18"/>
          <w:szCs w:val="18"/>
        </w:rPr>
        <w:t>、重要公司商誉减值测试过程如下：</w:t>
      </w:r>
    </w:p>
    <w:p>
      <w:pPr>
        <w:spacing w:line="276" w:lineRule="auto"/>
        <w:jc w:val="right"/>
        <w:rPr>
          <w:rFonts w:ascii="Times New Roman" w:hAnsi="Times New Roman" w:eastAsia="宋体"/>
          <w:sz w:val="18"/>
          <w:szCs w:val="20"/>
        </w:rPr>
      </w:pPr>
      <w:r>
        <w:rPr>
          <w:rFonts w:hint="eastAsia" w:ascii="Times New Roman" w:hAnsi="Times New Roman" w:eastAsia="宋体"/>
          <w:sz w:val="18"/>
          <w:szCs w:val="20"/>
        </w:rPr>
        <w:t>单位：万元</w:t>
      </w:r>
    </w:p>
    <w:tbl>
      <w:tblPr>
        <w:tblStyle w:val="19"/>
        <w:tblW w:w="5000" w:type="pct"/>
        <w:tblInd w:w="0" w:type="dxa"/>
        <w:tblLayout w:type="autofit"/>
        <w:tblCellMar>
          <w:top w:w="15" w:type="dxa"/>
          <w:left w:w="15" w:type="dxa"/>
          <w:bottom w:w="15" w:type="dxa"/>
          <w:right w:w="15" w:type="dxa"/>
        </w:tblCellMar>
      </w:tblPr>
      <w:tblGrid>
        <w:gridCol w:w="5340"/>
        <w:gridCol w:w="4317"/>
      </w:tblGrid>
      <w:tr>
        <w:tblPrEx>
          <w:tblCellMar>
            <w:top w:w="15" w:type="dxa"/>
            <w:left w:w="15" w:type="dxa"/>
            <w:bottom w:w="15" w:type="dxa"/>
            <w:right w:w="15" w:type="dxa"/>
          </w:tblCellMar>
        </w:tblPrEx>
        <w:trPr>
          <w:trHeight w:val="340" w:hRule="atLeast"/>
        </w:trPr>
        <w:tc>
          <w:tcPr>
            <w:tcW w:w="2765" w:type="pct"/>
            <w:tcBorders>
              <w:top w:val="single" w:color="auto" w:sz="8" w:space="0"/>
              <w:left w:val="single" w:color="auto" w:sz="8" w:space="0"/>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18"/>
                <w:szCs w:val="18"/>
              </w:rPr>
            </w:pPr>
            <w:r>
              <w:rPr>
                <w:rFonts w:hint="eastAsia" w:ascii="Times New Roman" w:hAnsi="Times New Roman" w:cs="Times New Roman"/>
                <w:sz w:val="18"/>
                <w:szCs w:val="18"/>
              </w:rPr>
              <w:t>项目</w:t>
            </w:r>
          </w:p>
        </w:tc>
        <w:tc>
          <w:tcPr>
            <w:tcW w:w="2235" w:type="pct"/>
            <w:tcBorders>
              <w:top w:val="single" w:color="auto" w:sz="8" w:space="0"/>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18"/>
                <w:szCs w:val="18"/>
              </w:rPr>
            </w:pPr>
            <w:r>
              <w:rPr>
                <w:rFonts w:hint="eastAsia" w:ascii="Times New Roman" w:hAnsi="Times New Roman" w:cs="Times New Roman"/>
                <w:sz w:val="18"/>
                <w:szCs w:val="18"/>
              </w:rPr>
              <w:t>潍坊振祥食品有限公司</w:t>
            </w:r>
          </w:p>
        </w:tc>
      </w:tr>
      <w:tr>
        <w:tblPrEx>
          <w:tblCellMar>
            <w:top w:w="15" w:type="dxa"/>
            <w:left w:w="15" w:type="dxa"/>
            <w:bottom w:w="15" w:type="dxa"/>
            <w:right w:w="15" w:type="dxa"/>
          </w:tblCellMar>
        </w:tblPrEx>
        <w:trPr>
          <w:trHeight w:val="340" w:hRule="atLeast"/>
        </w:trPr>
        <w:tc>
          <w:tcPr>
            <w:tcW w:w="2765" w:type="pct"/>
            <w:tcBorders>
              <w:top w:val="nil"/>
              <w:left w:val="single" w:color="auto" w:sz="8" w:space="0"/>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rPr>
              <w:t>商誉账面余额①</w:t>
            </w:r>
          </w:p>
        </w:tc>
        <w:tc>
          <w:tcPr>
            <w:tcW w:w="2235" w:type="pct"/>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5,982.37</w:t>
            </w:r>
          </w:p>
        </w:tc>
      </w:tr>
      <w:tr>
        <w:tblPrEx>
          <w:tblCellMar>
            <w:top w:w="15" w:type="dxa"/>
            <w:left w:w="15" w:type="dxa"/>
            <w:bottom w:w="15" w:type="dxa"/>
            <w:right w:w="15" w:type="dxa"/>
          </w:tblCellMar>
        </w:tblPrEx>
        <w:trPr>
          <w:trHeight w:val="340" w:hRule="atLeast"/>
        </w:trPr>
        <w:tc>
          <w:tcPr>
            <w:tcW w:w="2765" w:type="pct"/>
            <w:tcBorders>
              <w:top w:val="nil"/>
              <w:left w:val="single" w:color="auto" w:sz="8" w:space="0"/>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rPr>
              <w:t>商誉减值准备余额②</w:t>
            </w:r>
          </w:p>
        </w:tc>
        <w:tc>
          <w:tcPr>
            <w:tcW w:w="2235" w:type="pct"/>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3,295.18</w:t>
            </w:r>
          </w:p>
        </w:tc>
      </w:tr>
      <w:tr>
        <w:tblPrEx>
          <w:tblCellMar>
            <w:top w:w="15" w:type="dxa"/>
            <w:left w:w="15" w:type="dxa"/>
            <w:bottom w:w="15" w:type="dxa"/>
            <w:right w:w="15" w:type="dxa"/>
          </w:tblCellMar>
        </w:tblPrEx>
        <w:trPr>
          <w:trHeight w:val="340" w:hRule="atLeast"/>
        </w:trPr>
        <w:tc>
          <w:tcPr>
            <w:tcW w:w="2765" w:type="pct"/>
            <w:tcBorders>
              <w:top w:val="nil"/>
              <w:left w:val="single" w:color="auto" w:sz="8" w:space="0"/>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rPr>
              <w:t>商誉的账面价值③</w:t>
            </w:r>
            <w:r>
              <w:rPr>
                <w:rFonts w:ascii="Times New Roman" w:hAnsi="Times New Roman" w:cs="Times New Roman"/>
                <w:sz w:val="18"/>
                <w:szCs w:val="18"/>
              </w:rPr>
              <w:t>=</w:t>
            </w:r>
            <w:r>
              <w:rPr>
                <w:rFonts w:hint="eastAsia" w:ascii="Times New Roman" w:hAnsi="Times New Roman" w:cs="Times New Roman"/>
                <w:sz w:val="18"/>
                <w:szCs w:val="18"/>
              </w:rPr>
              <w:t>①</w:t>
            </w:r>
            <w:r>
              <w:rPr>
                <w:rFonts w:ascii="Times New Roman" w:hAnsi="Times New Roman" w:cs="Times New Roman"/>
                <w:sz w:val="18"/>
                <w:szCs w:val="18"/>
              </w:rPr>
              <w:t>-</w:t>
            </w:r>
            <w:r>
              <w:rPr>
                <w:rFonts w:hint="eastAsia" w:ascii="Times New Roman" w:hAnsi="Times New Roman" w:cs="Times New Roman"/>
                <w:sz w:val="18"/>
                <w:szCs w:val="18"/>
              </w:rPr>
              <w:t>②</w:t>
            </w:r>
          </w:p>
        </w:tc>
        <w:tc>
          <w:tcPr>
            <w:tcW w:w="2235" w:type="pct"/>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2,687.19</w:t>
            </w:r>
          </w:p>
        </w:tc>
      </w:tr>
      <w:tr>
        <w:tblPrEx>
          <w:tblCellMar>
            <w:top w:w="15" w:type="dxa"/>
            <w:left w:w="15" w:type="dxa"/>
            <w:bottom w:w="15" w:type="dxa"/>
            <w:right w:w="15" w:type="dxa"/>
          </w:tblCellMar>
        </w:tblPrEx>
        <w:trPr>
          <w:trHeight w:val="340" w:hRule="atLeast"/>
        </w:trPr>
        <w:tc>
          <w:tcPr>
            <w:tcW w:w="2765" w:type="pct"/>
            <w:tcBorders>
              <w:top w:val="nil"/>
              <w:left w:val="single" w:color="auto" w:sz="8" w:space="0"/>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rPr>
              <w:t>未确认归属于少数股东权益的商誉价值④</w:t>
            </w:r>
          </w:p>
        </w:tc>
        <w:tc>
          <w:tcPr>
            <w:tcW w:w="2235" w:type="pct"/>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1,151.66</w:t>
            </w:r>
          </w:p>
        </w:tc>
      </w:tr>
      <w:tr>
        <w:tblPrEx>
          <w:tblCellMar>
            <w:top w:w="15" w:type="dxa"/>
            <w:left w:w="15" w:type="dxa"/>
            <w:bottom w:w="15" w:type="dxa"/>
            <w:right w:w="15" w:type="dxa"/>
          </w:tblCellMar>
        </w:tblPrEx>
        <w:trPr>
          <w:trHeight w:val="340" w:hRule="atLeast"/>
        </w:trPr>
        <w:tc>
          <w:tcPr>
            <w:tcW w:w="2765" w:type="pct"/>
            <w:tcBorders>
              <w:top w:val="nil"/>
              <w:left w:val="single" w:color="auto" w:sz="8" w:space="0"/>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rPr>
              <w:t>包含未确认归属于少数股东权益的商誉价值⑤</w:t>
            </w:r>
            <w:r>
              <w:rPr>
                <w:rFonts w:ascii="Times New Roman" w:hAnsi="Times New Roman" w:cs="Times New Roman"/>
                <w:sz w:val="18"/>
                <w:szCs w:val="18"/>
              </w:rPr>
              <w:t>=</w:t>
            </w:r>
            <w:r>
              <w:rPr>
                <w:rFonts w:hint="eastAsia" w:ascii="Times New Roman" w:hAnsi="Times New Roman" w:cs="Times New Roman"/>
                <w:sz w:val="18"/>
                <w:szCs w:val="18"/>
              </w:rPr>
              <w:t>④</w:t>
            </w:r>
            <w:r>
              <w:rPr>
                <w:rFonts w:ascii="Times New Roman" w:hAnsi="Times New Roman" w:cs="Times New Roman"/>
                <w:sz w:val="18"/>
                <w:szCs w:val="18"/>
              </w:rPr>
              <w:t>+</w:t>
            </w:r>
            <w:r>
              <w:rPr>
                <w:rFonts w:hint="eastAsia" w:ascii="Times New Roman" w:hAnsi="Times New Roman" w:cs="Times New Roman"/>
                <w:sz w:val="18"/>
                <w:szCs w:val="18"/>
              </w:rPr>
              <w:t>③</w:t>
            </w:r>
          </w:p>
        </w:tc>
        <w:tc>
          <w:tcPr>
            <w:tcW w:w="2235" w:type="pct"/>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3,838.85</w:t>
            </w:r>
          </w:p>
        </w:tc>
      </w:tr>
      <w:tr>
        <w:tblPrEx>
          <w:tblCellMar>
            <w:top w:w="15" w:type="dxa"/>
            <w:left w:w="15" w:type="dxa"/>
            <w:bottom w:w="15" w:type="dxa"/>
            <w:right w:w="15" w:type="dxa"/>
          </w:tblCellMar>
        </w:tblPrEx>
        <w:trPr>
          <w:trHeight w:val="340" w:hRule="atLeast"/>
        </w:trPr>
        <w:tc>
          <w:tcPr>
            <w:tcW w:w="2765" w:type="pct"/>
            <w:tcBorders>
              <w:top w:val="nil"/>
              <w:left w:val="single" w:color="auto" w:sz="8" w:space="0"/>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rPr>
              <w:t>资产组的账面价值⑥</w:t>
            </w:r>
          </w:p>
        </w:tc>
        <w:tc>
          <w:tcPr>
            <w:tcW w:w="2235" w:type="pct"/>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17,558.80</w:t>
            </w:r>
          </w:p>
        </w:tc>
      </w:tr>
      <w:tr>
        <w:tblPrEx>
          <w:tblCellMar>
            <w:top w:w="15" w:type="dxa"/>
            <w:left w:w="15" w:type="dxa"/>
            <w:bottom w:w="15" w:type="dxa"/>
            <w:right w:w="15" w:type="dxa"/>
          </w:tblCellMar>
        </w:tblPrEx>
        <w:trPr>
          <w:trHeight w:val="340" w:hRule="atLeast"/>
        </w:trPr>
        <w:tc>
          <w:tcPr>
            <w:tcW w:w="2765" w:type="pct"/>
            <w:tcBorders>
              <w:top w:val="nil"/>
              <w:left w:val="single" w:color="auto" w:sz="8" w:space="0"/>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rPr>
              <w:t>包含整体商誉的资产组的公允价值⑦</w:t>
            </w:r>
            <w:r>
              <w:rPr>
                <w:rFonts w:ascii="Times New Roman" w:hAnsi="Times New Roman" w:cs="Times New Roman"/>
                <w:sz w:val="18"/>
                <w:szCs w:val="18"/>
              </w:rPr>
              <w:t>=</w:t>
            </w:r>
            <w:r>
              <w:rPr>
                <w:rFonts w:hint="eastAsia" w:ascii="Times New Roman" w:hAnsi="Times New Roman" w:cs="Times New Roman"/>
                <w:sz w:val="18"/>
                <w:szCs w:val="18"/>
              </w:rPr>
              <w:t>⑤</w:t>
            </w:r>
            <w:r>
              <w:rPr>
                <w:rFonts w:ascii="Times New Roman" w:hAnsi="Times New Roman" w:cs="Times New Roman"/>
                <w:sz w:val="18"/>
                <w:szCs w:val="18"/>
              </w:rPr>
              <w:t>+</w:t>
            </w:r>
            <w:r>
              <w:rPr>
                <w:rFonts w:hint="eastAsia" w:ascii="Times New Roman" w:hAnsi="Times New Roman" w:cs="Times New Roman"/>
                <w:sz w:val="18"/>
                <w:szCs w:val="18"/>
              </w:rPr>
              <w:t>⑥</w:t>
            </w:r>
          </w:p>
        </w:tc>
        <w:tc>
          <w:tcPr>
            <w:tcW w:w="2235" w:type="pct"/>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21,397.65</w:t>
            </w:r>
          </w:p>
        </w:tc>
      </w:tr>
      <w:tr>
        <w:tblPrEx>
          <w:tblCellMar>
            <w:top w:w="15" w:type="dxa"/>
            <w:left w:w="15" w:type="dxa"/>
            <w:bottom w:w="15" w:type="dxa"/>
            <w:right w:w="15" w:type="dxa"/>
          </w:tblCellMar>
        </w:tblPrEx>
        <w:trPr>
          <w:trHeight w:val="340" w:hRule="atLeast"/>
        </w:trPr>
        <w:tc>
          <w:tcPr>
            <w:tcW w:w="2765" w:type="pct"/>
            <w:tcBorders>
              <w:top w:val="nil"/>
              <w:left w:val="single" w:color="auto" w:sz="8" w:space="0"/>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rPr>
              <w:t>资产组预计未来现金流量的现值（可回收金额）⑧</w:t>
            </w:r>
          </w:p>
        </w:tc>
        <w:tc>
          <w:tcPr>
            <w:tcW w:w="2235" w:type="pct"/>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26,859.03</w:t>
            </w:r>
          </w:p>
        </w:tc>
      </w:tr>
      <w:tr>
        <w:tblPrEx>
          <w:tblCellMar>
            <w:top w:w="15" w:type="dxa"/>
            <w:left w:w="15" w:type="dxa"/>
            <w:bottom w:w="15" w:type="dxa"/>
            <w:right w:w="15" w:type="dxa"/>
          </w:tblCellMar>
        </w:tblPrEx>
        <w:trPr>
          <w:trHeight w:val="340" w:hRule="atLeast"/>
        </w:trPr>
        <w:tc>
          <w:tcPr>
            <w:tcW w:w="2765" w:type="pct"/>
            <w:tcBorders>
              <w:top w:val="nil"/>
              <w:left w:val="single" w:color="auto" w:sz="8" w:space="0"/>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rPr>
              <w:t>商誉减值损失（大于</w:t>
            </w:r>
            <w:r>
              <w:rPr>
                <w:rFonts w:ascii="Times New Roman" w:hAnsi="Times New Roman" w:cs="Times New Roman"/>
                <w:sz w:val="18"/>
                <w:szCs w:val="18"/>
              </w:rPr>
              <w:t>0</w:t>
            </w:r>
            <w:r>
              <w:rPr>
                <w:rFonts w:hint="eastAsia" w:ascii="Times New Roman" w:hAnsi="Times New Roman" w:cs="Times New Roman"/>
                <w:sz w:val="18"/>
                <w:szCs w:val="18"/>
              </w:rPr>
              <w:t>时）⑨</w:t>
            </w:r>
            <w:r>
              <w:rPr>
                <w:rFonts w:ascii="Times New Roman" w:hAnsi="Times New Roman" w:cs="Times New Roman"/>
                <w:sz w:val="18"/>
                <w:szCs w:val="18"/>
              </w:rPr>
              <w:t>=</w:t>
            </w:r>
            <w:r>
              <w:rPr>
                <w:rFonts w:hint="eastAsia" w:ascii="Times New Roman" w:hAnsi="Times New Roman" w:cs="Times New Roman"/>
                <w:sz w:val="18"/>
                <w:szCs w:val="18"/>
              </w:rPr>
              <w:t>⑦</w:t>
            </w:r>
            <w:r>
              <w:rPr>
                <w:rFonts w:ascii="Times New Roman" w:hAnsi="Times New Roman" w:cs="Times New Roman"/>
                <w:sz w:val="18"/>
                <w:szCs w:val="18"/>
              </w:rPr>
              <w:t>-</w:t>
            </w:r>
            <w:r>
              <w:rPr>
                <w:rFonts w:hint="eastAsia" w:ascii="Times New Roman" w:hAnsi="Times New Roman" w:cs="Times New Roman"/>
                <w:sz w:val="18"/>
                <w:szCs w:val="18"/>
              </w:rPr>
              <w:t>⑧</w:t>
            </w:r>
          </w:p>
        </w:tc>
        <w:tc>
          <w:tcPr>
            <w:tcW w:w="2235" w:type="pct"/>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w:t>
            </w:r>
          </w:p>
        </w:tc>
      </w:tr>
      <w:tr>
        <w:tblPrEx>
          <w:tblCellMar>
            <w:top w:w="15" w:type="dxa"/>
            <w:left w:w="15" w:type="dxa"/>
            <w:bottom w:w="15" w:type="dxa"/>
            <w:right w:w="15" w:type="dxa"/>
          </w:tblCellMar>
        </w:tblPrEx>
        <w:trPr>
          <w:trHeight w:val="340" w:hRule="atLeast"/>
        </w:trPr>
        <w:tc>
          <w:tcPr>
            <w:tcW w:w="2765" w:type="pct"/>
            <w:tcBorders>
              <w:top w:val="nil"/>
              <w:left w:val="single" w:color="auto" w:sz="8" w:space="0"/>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rPr>
              <w:t>商誉产生时的持股比例⑩</w:t>
            </w:r>
          </w:p>
        </w:tc>
        <w:tc>
          <w:tcPr>
            <w:tcW w:w="2235" w:type="pct"/>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70%</w:t>
            </w:r>
          </w:p>
        </w:tc>
      </w:tr>
      <w:tr>
        <w:tblPrEx>
          <w:tblCellMar>
            <w:top w:w="15" w:type="dxa"/>
            <w:left w:w="15" w:type="dxa"/>
            <w:bottom w:w="15" w:type="dxa"/>
            <w:right w:w="15" w:type="dxa"/>
          </w:tblCellMar>
        </w:tblPrEx>
        <w:trPr>
          <w:trHeight w:val="340" w:hRule="atLeast"/>
        </w:trPr>
        <w:tc>
          <w:tcPr>
            <w:tcW w:w="2765" w:type="pct"/>
            <w:tcBorders>
              <w:top w:val="nil"/>
              <w:left w:val="single" w:color="auto" w:sz="8" w:space="0"/>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both"/>
              <w:rPr>
                <w:rFonts w:ascii="Times New Roman" w:hAnsi="Times New Roman" w:cs="Times New Roman"/>
                <w:sz w:val="18"/>
                <w:szCs w:val="18"/>
              </w:rPr>
            </w:pPr>
            <w:r>
              <w:rPr>
                <w:rFonts w:hint="eastAsia" w:ascii="Times New Roman" w:hAnsi="Times New Roman" w:cs="Times New Roman"/>
                <w:sz w:val="18"/>
                <w:szCs w:val="18"/>
              </w:rPr>
              <w:t>应由本集团确认的商誉减值损失</w:t>
            </w:r>
            <w:r>
              <w:rPr>
                <w:rFonts w:ascii="Times New Roman" w:hAnsi="Times New Roman" w:cs="Cambria Math"/>
                <w:sz w:val="18"/>
                <w:szCs w:val="18"/>
              </w:rPr>
              <w:t>⑪</w:t>
            </w:r>
            <w:r>
              <w:rPr>
                <w:rFonts w:ascii="Times New Roman" w:hAnsi="Times New Roman" w:cs="Times New Roman"/>
                <w:sz w:val="18"/>
                <w:szCs w:val="18"/>
              </w:rPr>
              <w:t>=</w:t>
            </w:r>
            <w:r>
              <w:rPr>
                <w:rFonts w:hint="eastAsia" w:ascii="Times New Roman" w:hAnsi="Times New Roman" w:cs="Times New Roman"/>
                <w:sz w:val="18"/>
                <w:szCs w:val="18"/>
              </w:rPr>
              <w:t>⑨×⑩</w:t>
            </w:r>
          </w:p>
        </w:tc>
        <w:tc>
          <w:tcPr>
            <w:tcW w:w="2235" w:type="pct"/>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w:t>
            </w:r>
          </w:p>
        </w:tc>
      </w:tr>
    </w:tbl>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上述资产组预计未来现金流量的现值（可收回金额）利用了北京坤元至诚资产评估有限公司于</w:t>
      </w:r>
      <w:r>
        <w:rPr>
          <w:rFonts w:ascii="Times New Roman" w:hAnsi="Times New Roman" w:eastAsia="宋体"/>
          <w:sz w:val="18"/>
          <w:szCs w:val="18"/>
        </w:rPr>
        <w:t>2023</w:t>
      </w:r>
      <w:r>
        <w:rPr>
          <w:rFonts w:hint="eastAsia" w:ascii="Times New Roman" w:hAnsi="Times New Roman" w:eastAsia="宋体"/>
          <w:sz w:val="18"/>
          <w:szCs w:val="18"/>
        </w:rPr>
        <w:t>年</w:t>
      </w:r>
      <w:r>
        <w:rPr>
          <w:rFonts w:ascii="Times New Roman" w:hAnsi="Times New Roman" w:eastAsia="宋体"/>
          <w:sz w:val="18"/>
          <w:szCs w:val="18"/>
        </w:rPr>
        <w:t>04</w:t>
      </w:r>
      <w:r>
        <w:rPr>
          <w:rFonts w:hint="eastAsia" w:ascii="Times New Roman" w:hAnsi="Times New Roman" w:eastAsia="宋体"/>
          <w:sz w:val="18"/>
          <w:szCs w:val="18"/>
        </w:rPr>
        <w:t>月</w:t>
      </w:r>
      <w:r>
        <w:rPr>
          <w:rFonts w:ascii="Times New Roman" w:hAnsi="Times New Roman" w:eastAsia="宋体"/>
          <w:sz w:val="18"/>
          <w:szCs w:val="18"/>
        </w:rPr>
        <w:t>28</w:t>
      </w:r>
      <w:r>
        <w:rPr>
          <w:rFonts w:hint="eastAsia" w:ascii="Times New Roman" w:hAnsi="Times New Roman" w:eastAsia="宋体"/>
          <w:sz w:val="18"/>
          <w:szCs w:val="18"/>
        </w:rPr>
        <w:t>日出具的京坤评报字</w:t>
      </w:r>
      <w:r>
        <w:rPr>
          <w:rFonts w:ascii="Times New Roman" w:hAnsi="Times New Roman" w:eastAsia="宋体"/>
          <w:sz w:val="18"/>
          <w:szCs w:val="18"/>
        </w:rPr>
        <w:t>[2023]0364</w:t>
      </w:r>
      <w:r>
        <w:rPr>
          <w:rFonts w:hint="eastAsia" w:ascii="Times New Roman" w:hAnsi="Times New Roman" w:eastAsia="宋体"/>
          <w:sz w:val="18"/>
          <w:szCs w:val="18"/>
        </w:rPr>
        <w:t>号《山东龙大美食股份有限公司商誉减值测试涉及的含并购潍坊振祥食品有限公司商誉的资产组可收回金额资产评估报告》的评估结果。</w:t>
      </w:r>
    </w:p>
    <w:p>
      <w:pPr>
        <w:spacing w:line="276" w:lineRule="auto"/>
        <w:rPr>
          <w:rFonts w:ascii="Times New Roman" w:hAnsi="Times New Roman" w:eastAsia="宋体"/>
          <w:sz w:val="18"/>
          <w:szCs w:val="18"/>
        </w:rPr>
      </w:pPr>
      <w:r>
        <w:rPr>
          <w:rFonts w:hint="eastAsia" w:ascii="Times New Roman" w:hAnsi="Times New Roman" w:eastAsia="宋体"/>
          <w:sz w:val="18"/>
          <w:szCs w:val="18"/>
        </w:rPr>
        <w:t>重要假设及依据：</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假设国家和地方（委估资产组经营业务所涉及地区）现行的有关法律法规、行业政策、产业政策、宏观经济环境等较评估基准日无重大变化。</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假设资产组经营业务所涉及地区的财政和货币政策以及所执行的有关利率、汇率、赋税基准及税率、政策性征收费用等不发生重大变化。</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假设无其他人力不可抗拒因素和不可预见因素对资产组的持续经营形成重大不利影响。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假设资产组在现有的管理方式和管理水平的基础上，其经营范围、经营模式与目前基本保持一致，且其业务的未来发展趋势与所在行业于评估基准日的发展趋势基本保持一致。</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假设资产组的经营者勤勉尽责，且其管理层有能力担当其职务和履行其职责。</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假设产权持有人完全遵守现行所有有关的法律法规。</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假设资产组的收益在各年是均匀发生的，其年度收益实现时点为每年的年中时点。</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假设资产组未来产销一致，即生产数量等于销售数量不考虑生产成本和销售成本的差异。</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假设资产组的营运收支及评估对象所包含的资产的购置价格与当地评估基准日的货币购买力相适应。</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b、关键参数：</w:t>
      </w:r>
    </w:p>
    <w:tbl>
      <w:tblPr>
        <w:tblStyle w:val="19"/>
        <w:tblW w:w="0" w:type="auto"/>
        <w:jc w:val="center"/>
        <w:tblLayout w:type="autofit"/>
        <w:tblCellMar>
          <w:top w:w="15" w:type="dxa"/>
          <w:left w:w="15" w:type="dxa"/>
          <w:bottom w:w="15" w:type="dxa"/>
          <w:right w:w="15" w:type="dxa"/>
        </w:tblCellMar>
      </w:tblPr>
      <w:tblGrid>
        <w:gridCol w:w="1523"/>
        <w:gridCol w:w="1507"/>
        <w:gridCol w:w="1151"/>
        <w:gridCol w:w="1079"/>
        <w:gridCol w:w="1851"/>
        <w:gridCol w:w="1949"/>
      </w:tblGrid>
      <w:tr>
        <w:tblPrEx>
          <w:tblCellMar>
            <w:top w:w="15" w:type="dxa"/>
            <w:left w:w="15" w:type="dxa"/>
            <w:bottom w:w="15" w:type="dxa"/>
            <w:right w:w="15" w:type="dxa"/>
          </w:tblCellMar>
        </w:tblPrEx>
        <w:trPr>
          <w:trHeight w:val="373" w:hRule="atLeast"/>
          <w:jc w:val="center"/>
        </w:trPr>
        <w:tc>
          <w:tcPr>
            <w:tcW w:w="1523"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项目</w:t>
            </w:r>
          </w:p>
        </w:tc>
        <w:tc>
          <w:tcPr>
            <w:tcW w:w="1507" w:type="dxa"/>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预测期</w:t>
            </w:r>
          </w:p>
        </w:tc>
        <w:tc>
          <w:tcPr>
            <w:tcW w:w="1151" w:type="dxa"/>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预测期增长率</w:t>
            </w:r>
          </w:p>
        </w:tc>
        <w:tc>
          <w:tcPr>
            <w:tcW w:w="1079" w:type="dxa"/>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稳定期增长率</w:t>
            </w:r>
          </w:p>
        </w:tc>
        <w:tc>
          <w:tcPr>
            <w:tcW w:w="1851" w:type="dxa"/>
            <w:tcBorders>
              <w:top w:val="single" w:color="auto" w:sz="8" w:space="0"/>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利润率</w:t>
            </w:r>
          </w:p>
        </w:tc>
        <w:tc>
          <w:tcPr>
            <w:tcW w:w="1949" w:type="dxa"/>
            <w:tcBorders>
              <w:top w:val="single" w:color="auto" w:sz="8" w:space="0"/>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税前折现率（加权平均资本成本</w:t>
            </w:r>
            <w:r>
              <w:rPr>
                <w:rFonts w:ascii="Times New Roman" w:hAnsi="Times New Roman" w:cs="Times New Roman"/>
                <w:sz w:val="18"/>
                <w:szCs w:val="18"/>
              </w:rPr>
              <w:t>WACC</w:t>
            </w:r>
            <w:r>
              <w:rPr>
                <w:rFonts w:hint="eastAsia" w:ascii="Times New Roman" w:hAnsi="Times New Roman" w:cs="Times New Roman"/>
                <w:sz w:val="18"/>
                <w:szCs w:val="18"/>
              </w:rPr>
              <w:t>）</w:t>
            </w:r>
          </w:p>
        </w:tc>
      </w:tr>
      <w:tr>
        <w:tblPrEx>
          <w:tblCellMar>
            <w:top w:w="15" w:type="dxa"/>
            <w:left w:w="15" w:type="dxa"/>
            <w:bottom w:w="15" w:type="dxa"/>
            <w:right w:w="15" w:type="dxa"/>
          </w:tblCellMar>
        </w:tblPrEx>
        <w:trPr>
          <w:trHeight w:val="373" w:hRule="atLeast"/>
          <w:jc w:val="center"/>
        </w:trPr>
        <w:tc>
          <w:tcPr>
            <w:tcW w:w="1523" w:type="dxa"/>
            <w:tcBorders>
              <w:top w:val="nil"/>
              <w:left w:val="single" w:color="auto" w:sz="8" w:space="0"/>
              <w:bottom w:val="single" w:color="auto" w:sz="8" w:space="0"/>
              <w:right w:val="single" w:color="auto" w:sz="8" w:space="0"/>
            </w:tcBorders>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潍坊振祥食品有限公司</w:t>
            </w:r>
          </w:p>
        </w:tc>
        <w:tc>
          <w:tcPr>
            <w:tcW w:w="1507" w:type="dxa"/>
            <w:tcBorders>
              <w:top w:val="nil"/>
              <w:left w:val="nil"/>
              <w:bottom w:val="single" w:color="auto" w:sz="8" w:space="0"/>
              <w:right w:val="single" w:color="auto" w:sz="8" w:space="0"/>
            </w:tcBorders>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2023-2027</w:t>
            </w:r>
            <w:r>
              <w:rPr>
                <w:rFonts w:hint="eastAsia" w:ascii="Times New Roman" w:hAnsi="Times New Roman" w:cs="Times New Roman"/>
                <w:sz w:val="18"/>
                <w:szCs w:val="18"/>
              </w:rPr>
              <w:t>年</w:t>
            </w:r>
          </w:p>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（后续为稳定期）</w:t>
            </w:r>
          </w:p>
        </w:tc>
        <w:tc>
          <w:tcPr>
            <w:tcW w:w="1151" w:type="dxa"/>
            <w:tcBorders>
              <w:top w:val="nil"/>
              <w:left w:val="nil"/>
              <w:bottom w:val="single" w:color="auto" w:sz="8" w:space="0"/>
              <w:right w:val="single" w:color="auto" w:sz="8" w:space="0"/>
            </w:tcBorders>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注</w:t>
            </w:r>
            <w:r>
              <w:rPr>
                <w:rFonts w:ascii="Times New Roman" w:hAnsi="Times New Roman" w:cs="Times New Roman"/>
                <w:sz w:val="18"/>
                <w:szCs w:val="18"/>
              </w:rPr>
              <w:t>1</w:t>
            </w:r>
          </w:p>
        </w:tc>
        <w:tc>
          <w:tcPr>
            <w:tcW w:w="1079" w:type="dxa"/>
            <w:tcBorders>
              <w:top w:val="nil"/>
              <w:left w:val="nil"/>
              <w:bottom w:val="single" w:color="auto" w:sz="8" w:space="0"/>
              <w:right w:val="single" w:color="auto" w:sz="8" w:space="0"/>
            </w:tcBorders>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持平</w:t>
            </w:r>
          </w:p>
        </w:tc>
        <w:tc>
          <w:tcPr>
            <w:tcW w:w="1851" w:type="dxa"/>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根据预测的收入、成本、税费等计算</w:t>
            </w:r>
          </w:p>
        </w:tc>
        <w:tc>
          <w:tcPr>
            <w:tcW w:w="1949" w:type="dxa"/>
            <w:tcBorders>
              <w:top w:val="nil"/>
              <w:left w:val="nil"/>
              <w:bottom w:val="single" w:color="auto" w:sz="8" w:space="0"/>
              <w:right w:val="single" w:color="auto" w:sz="8" w:space="0"/>
            </w:tcBorders>
            <w:noWrap/>
            <w:tcMar>
              <w:top w:w="0" w:type="dxa"/>
              <w:left w:w="0" w:type="dxa"/>
              <w:bottom w:w="0" w:type="dxa"/>
              <w:right w:w="0"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14.35</w:t>
            </w:r>
          </w:p>
        </w:tc>
      </w:tr>
    </w:tbl>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注</w:t>
      </w:r>
      <w:r>
        <w:rPr>
          <w:rFonts w:ascii="Times New Roman" w:hAnsi="Times New Roman" w:eastAsia="宋体"/>
          <w:sz w:val="18"/>
          <w:szCs w:val="18"/>
        </w:rPr>
        <w:t>1</w:t>
      </w:r>
      <w:r>
        <w:rPr>
          <w:rFonts w:hint="eastAsia" w:ascii="Times New Roman" w:hAnsi="Times New Roman" w:eastAsia="宋体"/>
          <w:sz w:val="18"/>
          <w:szCs w:val="18"/>
        </w:rPr>
        <w:t>：收入预测基本遵循采纳了潍坊振祥</w:t>
      </w:r>
      <w:r>
        <w:rPr>
          <w:rFonts w:ascii="Times New Roman" w:hAnsi="Times New Roman" w:eastAsia="宋体"/>
          <w:sz w:val="18"/>
          <w:szCs w:val="18"/>
        </w:rPr>
        <w:t>2023-2027</w:t>
      </w:r>
      <w:r>
        <w:rPr>
          <w:rFonts w:hint="eastAsia" w:ascii="Times New Roman" w:hAnsi="Times New Roman" w:eastAsia="宋体"/>
          <w:sz w:val="18"/>
          <w:szCs w:val="18"/>
        </w:rPr>
        <w:t>预算的各项数据，结合潍坊振祥的实际产能、市场情况和经营规划，确定预测年度销售数量的增长率，</w:t>
      </w:r>
      <w:r>
        <w:rPr>
          <w:rFonts w:ascii="Times New Roman" w:hAnsi="Times New Roman" w:eastAsia="宋体"/>
          <w:sz w:val="18"/>
          <w:szCs w:val="18"/>
        </w:rPr>
        <w:t>2023</w:t>
      </w:r>
      <w:r>
        <w:rPr>
          <w:rFonts w:hint="eastAsia" w:ascii="Times New Roman" w:hAnsi="Times New Roman" w:eastAsia="宋体"/>
          <w:sz w:val="18"/>
          <w:szCs w:val="18"/>
        </w:rPr>
        <w:t>年</w:t>
      </w:r>
      <w:r>
        <w:rPr>
          <w:rFonts w:ascii="Times New Roman" w:hAnsi="Times New Roman" w:eastAsia="宋体"/>
          <w:sz w:val="18"/>
          <w:szCs w:val="18"/>
        </w:rPr>
        <w:t>-2027</w:t>
      </w:r>
      <w:r>
        <w:rPr>
          <w:rFonts w:hint="eastAsia" w:ascii="Times New Roman" w:hAnsi="Times New Roman" w:eastAsia="宋体"/>
          <w:sz w:val="18"/>
          <w:szCs w:val="18"/>
        </w:rPr>
        <w:t>年增长率按下表确定：</w:t>
      </w:r>
    </w:p>
    <w:tbl>
      <w:tblPr>
        <w:tblStyle w:val="19"/>
        <w:tblW w:w="4785" w:type="pct"/>
        <w:jc w:val="center"/>
        <w:tblLayout w:type="autofit"/>
        <w:tblCellMar>
          <w:top w:w="15" w:type="dxa"/>
          <w:left w:w="15" w:type="dxa"/>
          <w:bottom w:w="15" w:type="dxa"/>
          <w:right w:w="15" w:type="dxa"/>
        </w:tblCellMar>
      </w:tblPr>
      <w:tblGrid>
        <w:gridCol w:w="1362"/>
        <w:gridCol w:w="1643"/>
        <w:gridCol w:w="1643"/>
        <w:gridCol w:w="1641"/>
        <w:gridCol w:w="1641"/>
        <w:gridCol w:w="1499"/>
      </w:tblGrid>
      <w:tr>
        <w:tblPrEx>
          <w:tblCellMar>
            <w:top w:w="15" w:type="dxa"/>
            <w:left w:w="15" w:type="dxa"/>
            <w:bottom w:w="15" w:type="dxa"/>
            <w:right w:w="15" w:type="dxa"/>
          </w:tblCellMar>
        </w:tblPrEx>
        <w:trPr>
          <w:trHeight w:val="340" w:hRule="atLeast"/>
          <w:jc w:val="center"/>
        </w:trPr>
        <w:tc>
          <w:tcPr>
            <w:tcW w:w="723" w:type="pc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年度</w:t>
            </w:r>
          </w:p>
        </w:tc>
        <w:tc>
          <w:tcPr>
            <w:tcW w:w="871"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2023</w:t>
            </w:r>
            <w:r>
              <w:rPr>
                <w:rFonts w:hint="eastAsia" w:ascii="Times New Roman" w:hAnsi="Times New Roman" w:cs="Times New Roman"/>
                <w:sz w:val="18"/>
                <w:szCs w:val="18"/>
              </w:rPr>
              <w:t>年</w:t>
            </w:r>
          </w:p>
        </w:tc>
        <w:tc>
          <w:tcPr>
            <w:tcW w:w="871"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2024</w:t>
            </w:r>
            <w:r>
              <w:rPr>
                <w:rFonts w:hint="eastAsia" w:ascii="Times New Roman" w:hAnsi="Times New Roman" w:cs="Times New Roman"/>
                <w:sz w:val="18"/>
                <w:szCs w:val="18"/>
              </w:rPr>
              <w:t>年</w:t>
            </w:r>
          </w:p>
        </w:tc>
        <w:tc>
          <w:tcPr>
            <w:tcW w:w="870"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2025</w:t>
            </w:r>
            <w:r>
              <w:rPr>
                <w:rFonts w:hint="eastAsia" w:ascii="Times New Roman" w:hAnsi="Times New Roman" w:cs="Times New Roman"/>
                <w:sz w:val="18"/>
                <w:szCs w:val="18"/>
              </w:rPr>
              <w:t>年</w:t>
            </w:r>
          </w:p>
        </w:tc>
        <w:tc>
          <w:tcPr>
            <w:tcW w:w="870"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2026</w:t>
            </w:r>
            <w:r>
              <w:rPr>
                <w:rFonts w:hint="eastAsia" w:ascii="Times New Roman" w:hAnsi="Times New Roman" w:cs="Times New Roman"/>
                <w:sz w:val="18"/>
                <w:szCs w:val="18"/>
              </w:rPr>
              <w:t>年</w:t>
            </w:r>
          </w:p>
        </w:tc>
        <w:tc>
          <w:tcPr>
            <w:tcW w:w="79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2027</w:t>
            </w:r>
            <w:r>
              <w:rPr>
                <w:rFonts w:hint="eastAsia" w:ascii="Times New Roman" w:hAnsi="Times New Roman" w:cs="Times New Roman"/>
                <w:sz w:val="18"/>
                <w:szCs w:val="18"/>
              </w:rPr>
              <w:t>年</w:t>
            </w:r>
          </w:p>
        </w:tc>
      </w:tr>
      <w:tr>
        <w:tblPrEx>
          <w:tblCellMar>
            <w:top w:w="15" w:type="dxa"/>
            <w:left w:w="15" w:type="dxa"/>
            <w:bottom w:w="15" w:type="dxa"/>
            <w:right w:w="15" w:type="dxa"/>
          </w:tblCellMar>
        </w:tblPrEx>
        <w:trPr>
          <w:trHeight w:val="340" w:hRule="atLeast"/>
          <w:jc w:val="center"/>
        </w:trPr>
        <w:tc>
          <w:tcPr>
            <w:tcW w:w="723"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猪肉产品销售</w:t>
            </w:r>
          </w:p>
        </w:tc>
        <w:tc>
          <w:tcPr>
            <w:tcW w:w="871"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8.70%</w:t>
            </w:r>
          </w:p>
        </w:tc>
        <w:tc>
          <w:tcPr>
            <w:tcW w:w="871"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2.00%</w:t>
            </w:r>
          </w:p>
        </w:tc>
        <w:tc>
          <w:tcPr>
            <w:tcW w:w="87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2.00%</w:t>
            </w:r>
          </w:p>
        </w:tc>
        <w:tc>
          <w:tcPr>
            <w:tcW w:w="87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2.00%</w:t>
            </w:r>
          </w:p>
        </w:tc>
        <w:tc>
          <w:tcPr>
            <w:tcW w:w="795"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2.00%</w:t>
            </w:r>
          </w:p>
        </w:tc>
      </w:tr>
    </w:tbl>
    <w:p>
      <w:pPr>
        <w:rPr>
          <w:rFonts w:ascii="Times New Roman" w:hAnsi="Times New Roman" w:eastAsia="宋体"/>
        </w:rPr>
      </w:pPr>
    </w:p>
    <w:p>
      <w:pPr>
        <w:pStyle w:val="3"/>
        <w:spacing w:line="280" w:lineRule="exact"/>
        <w:jc w:val="left"/>
        <w:rPr>
          <w:rFonts w:ascii="Times New Roman" w:hAnsi="Times New Roman" w:cs="宋体"/>
          <w:b/>
          <w:bCs/>
        </w:rPr>
      </w:pPr>
      <w:bookmarkStart w:id="407" w:name="_Toc989213"/>
      <w:r>
        <w:rPr>
          <w:rFonts w:ascii="Times New Roman" w:hAnsi="Times New Roman" w:cs="宋体"/>
          <w:b/>
          <w:bCs/>
        </w:rPr>
        <w:t>29、长期待摊费用</w:t>
      </w:r>
      <w:bookmarkEnd w:id="40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606"/>
        <w:gridCol w:w="1606"/>
        <w:gridCol w:w="1606"/>
        <w:gridCol w:w="1607"/>
        <w:gridCol w:w="1607"/>
        <w:gridCol w:w="1607"/>
      </w:tblGrid>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屠宰车间改造摊销</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589,886.05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393,250.80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196,635.25</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制冷车间改造摊销</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397,169.42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264,779.52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132,389.90</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屠宰车间流水线改造摊销</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102,233.46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68,155.44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34,078.02</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白条库改建工程摊销</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366,437.40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244,291.44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122,145.96</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新建食堂工程摊销</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82,046.50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54,697.68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27,348.82</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公司广告牌工程摊销</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70,660.08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47,106.60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23,553.48</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污水处理工程改造（设施改造）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282,798.15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188,532.12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94,266.03</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污水改造工程（增加污水池）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108,000.00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36,000.00</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快冷间改造工程</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107,052.63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71,368.44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35,684.19</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快冷间和发货走廊轨道改造工程</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51,250.00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30,750.00</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夏庄猪场</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5,851,747.19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2,065,322.54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3,786,424.65</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放养管理中心装修费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2,517,033.59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279,670.42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2,237,363.17</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实验室装修改造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915,290.51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267,889.92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647,400.59</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成都太古里店装修项目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80,297.26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80,297.26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研发中心装修设计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4,287,502.65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4,287,502.65</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龙大鲜生办公室装修费用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31,589.30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4,075.88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27,513.42</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金地悦峰店门头改造费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11,624.17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4,314.47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7,309.70</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盛世江山店门头改造费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8,061.74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1,204.14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6,857.60</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石榴街区店门头改造费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5,467.72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1,097.05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4,370.67</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湖山美地店门头改造费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15,630.91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3,355.56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12,275.35</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十五大街店门头改造费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7,339.45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1,070.37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6,269.08</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盛世江山店装修费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10,679.62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1,557.43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9,122.19</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金地悦峰店装修费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16,064.03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6,028.56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10,035.47</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十五大街店装修费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23,823.02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4,612.97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19,210.05</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湖山美地店装修费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1,294.92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404.70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890.22</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石榴街区店装修费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1,883.52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588.60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1,294.92</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延川路店装修费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17,372.27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482.56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16,889.71</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凤凰国际店装修费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4,424.06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4,424.06</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11,470,652.24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4,524,757.38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4,177,404.47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11,818,005.15</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08" w:name="_Toc989214"/>
      <w:r>
        <w:rPr>
          <w:rFonts w:ascii="Times New Roman" w:hAnsi="Times New Roman" w:cs="宋体"/>
          <w:b/>
          <w:bCs/>
        </w:rPr>
        <w:t>30、递延所得税资产/递延所得税负债</w:t>
      </w:r>
      <w:bookmarkEnd w:id="408"/>
    </w:p>
    <w:p>
      <w:pPr>
        <w:keepNext/>
        <w:keepLines/>
        <w:spacing w:before="300" w:after="300" w:line="280" w:lineRule="exact"/>
        <w:outlineLvl w:val="3"/>
        <w:rPr>
          <w:rFonts w:ascii="Times New Roman" w:hAnsi="Times New Roman" w:eastAsia="宋体" w:cs="宋体"/>
          <w:b/>
          <w:bCs/>
          <w:szCs w:val="21"/>
        </w:rPr>
      </w:pPr>
      <w:bookmarkStart w:id="409" w:name="_Toc989215"/>
      <w:r>
        <w:rPr>
          <w:rFonts w:ascii="Times New Roman" w:hAnsi="Times New Roman" w:eastAsia="宋体" w:cs="宋体"/>
          <w:b/>
          <w:bCs/>
          <w:szCs w:val="21"/>
        </w:rPr>
        <w:t>（1） 未经抵销的递延所得税资产</w:t>
      </w:r>
      <w:bookmarkEnd w:id="409"/>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递延所得税资产</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949,675.72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235,114.18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72,815,245.56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18,200,688.80</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347,919,993.04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86,979,998.26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233,075,383.84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58,268,845.96</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其他权益工具投资公允价值变动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11,777,820.36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限制性股票及期权激励费用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21,098,145.64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5,274,536.41</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348,869,668.76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87,215,112.44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338,766,595.40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84,688,526.26</w:t>
            </w:r>
          </w:p>
        </w:tc>
      </w:tr>
    </w:tbl>
    <w:p>
      <w:pPr>
        <w:keepNext/>
        <w:keepLines/>
        <w:spacing w:before="300" w:after="300" w:line="280" w:lineRule="exact"/>
        <w:outlineLvl w:val="3"/>
        <w:rPr>
          <w:rFonts w:ascii="Times New Roman" w:hAnsi="Times New Roman" w:eastAsia="宋体" w:cs="宋体"/>
          <w:b/>
          <w:bCs/>
          <w:szCs w:val="21"/>
        </w:rPr>
      </w:pPr>
      <w:bookmarkStart w:id="410" w:name="_Toc989216"/>
      <w:r>
        <w:rPr>
          <w:rFonts w:ascii="Times New Roman" w:hAnsi="Times New Roman" w:eastAsia="宋体" w:cs="宋体"/>
          <w:b/>
          <w:bCs/>
          <w:szCs w:val="21"/>
        </w:rPr>
        <w:t>（2） 未经抵销的递延所得税负债</w:t>
      </w:r>
      <w:bookmarkEnd w:id="410"/>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递延所得税负债</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固定资产一次性税前扣除税会差异</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89,036,311.47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20,847,358.20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20,379,804.44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4,226,091.25</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89,036,311.47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20,847,358.20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20,379,804.44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4,226,091.25</w:t>
            </w:r>
          </w:p>
        </w:tc>
      </w:tr>
    </w:tbl>
    <w:p>
      <w:pPr>
        <w:keepNext/>
        <w:keepLines/>
        <w:spacing w:before="300" w:after="300" w:line="280" w:lineRule="exact"/>
        <w:outlineLvl w:val="3"/>
        <w:rPr>
          <w:rFonts w:ascii="Times New Roman" w:hAnsi="Times New Roman" w:eastAsia="宋体" w:cs="宋体"/>
          <w:b/>
          <w:bCs/>
          <w:szCs w:val="21"/>
        </w:rPr>
      </w:pPr>
      <w:bookmarkStart w:id="411" w:name="_Toc989217"/>
      <w:r>
        <w:rPr>
          <w:rFonts w:ascii="Times New Roman" w:hAnsi="Times New Roman" w:eastAsia="宋体" w:cs="宋体"/>
          <w:b/>
          <w:bCs/>
          <w:szCs w:val="21"/>
        </w:rPr>
        <w:t>（3） 以抵销后净额列示的递延所得税资产或负债</w:t>
      </w:r>
      <w:bookmarkEnd w:id="411"/>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抵销后递延所得税资产或负债期初余额</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18,721,696.07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68,493,416.37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4,129,551.26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80,558,975.00</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18,721,696.07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2,125,662.13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4,129,551.26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96,539.99</w:t>
            </w:r>
          </w:p>
        </w:tc>
      </w:tr>
    </w:tbl>
    <w:p>
      <w:pPr>
        <w:keepNext/>
        <w:keepLines/>
        <w:spacing w:before="300" w:after="300" w:line="280" w:lineRule="exact"/>
        <w:outlineLvl w:val="3"/>
        <w:rPr>
          <w:rFonts w:ascii="Times New Roman" w:hAnsi="Times New Roman" w:eastAsia="宋体" w:cs="宋体"/>
          <w:b/>
          <w:bCs/>
          <w:szCs w:val="21"/>
        </w:rPr>
      </w:pPr>
      <w:bookmarkStart w:id="412" w:name="_Toc989218"/>
      <w:r>
        <w:rPr>
          <w:rFonts w:ascii="Times New Roman" w:hAnsi="Times New Roman" w:eastAsia="宋体" w:cs="宋体"/>
          <w:b/>
          <w:bCs/>
          <w:szCs w:val="21"/>
        </w:rPr>
        <w:t>（4） 未确认递延所得税资产明细</w:t>
      </w:r>
      <w:bookmarkEnd w:id="412"/>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可抵扣暂时性差异</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130,829,653.97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504,214,712.23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533,591,167.50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343,409,207.17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664,420,821.47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847,623,919.40</w:t>
            </w:r>
          </w:p>
        </w:tc>
      </w:tr>
    </w:tbl>
    <w:p>
      <w:pPr>
        <w:keepNext/>
        <w:keepLines/>
        <w:spacing w:before="300" w:after="300" w:line="280" w:lineRule="exact"/>
        <w:outlineLvl w:val="3"/>
        <w:rPr>
          <w:rFonts w:ascii="Times New Roman" w:hAnsi="Times New Roman" w:eastAsia="宋体" w:cs="宋体"/>
          <w:b/>
          <w:bCs/>
          <w:szCs w:val="21"/>
        </w:rPr>
      </w:pPr>
      <w:bookmarkStart w:id="413" w:name="_Toc989219"/>
      <w:r>
        <w:rPr>
          <w:rFonts w:ascii="Times New Roman" w:hAnsi="Times New Roman" w:eastAsia="宋体" w:cs="宋体"/>
          <w:b/>
          <w:bCs/>
          <w:szCs w:val="21"/>
        </w:rPr>
        <w:t>（5） 未确认递延所得税资产的可抵扣亏损将于以下年度到期</w:t>
      </w:r>
      <w:bookmarkEnd w:id="413"/>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备注</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1,281,411.86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2023年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2,430,462.36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4,031,467.06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2024年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2,193,063.92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2,188,063.92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2025年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9,509,884.80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36,215,792.72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2026年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184,551,633.68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299,692,471.61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2027年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334,906,122.74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533,591,167.50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343,409,207.17</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5"/>
          <w:szCs w:val="16"/>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14" w:name="_Toc989220"/>
      <w:r>
        <w:rPr>
          <w:rFonts w:ascii="Times New Roman" w:hAnsi="Times New Roman" w:cs="宋体"/>
          <w:b/>
          <w:bCs/>
        </w:rPr>
        <w:t>31、其他非流动资产</w:t>
      </w:r>
      <w:bookmarkEnd w:id="414"/>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600"/>
        <w:gridCol w:w="992"/>
        <w:gridCol w:w="1539"/>
        <w:gridCol w:w="1580"/>
        <w:gridCol w:w="992"/>
        <w:gridCol w:w="1559"/>
      </w:tblGrid>
      <w:tr>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6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减值准备</w:t>
            </w:r>
          </w:p>
        </w:tc>
        <w:tc>
          <w:tcPr>
            <w:tcW w:w="153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c>
          <w:tcPr>
            <w:tcW w:w="15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减值准备</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预付设备工程款</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90,825,964.31</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53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90,825,964.31</w:t>
            </w:r>
          </w:p>
        </w:tc>
        <w:tc>
          <w:tcPr>
            <w:tcW w:w="15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213,029,578.65</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213,029,578.65</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增值税留抵税额</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452,659,003.56</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53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452,659,003.56</w:t>
            </w:r>
          </w:p>
        </w:tc>
        <w:tc>
          <w:tcPr>
            <w:tcW w:w="15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371,007,225.34</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371,007,225.34</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543,484,967.87</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53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543,484,967.87</w:t>
            </w:r>
          </w:p>
        </w:tc>
        <w:tc>
          <w:tcPr>
            <w:tcW w:w="15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584,036,803.99</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584,036,803.99</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rPr>
      </w:pPr>
    </w:p>
    <w:p>
      <w:pPr>
        <w:pStyle w:val="3"/>
        <w:spacing w:line="280" w:lineRule="exact"/>
        <w:jc w:val="left"/>
        <w:rPr>
          <w:rFonts w:ascii="Times New Roman" w:hAnsi="Times New Roman" w:cs="宋体"/>
          <w:b/>
          <w:bCs/>
        </w:rPr>
      </w:pPr>
      <w:bookmarkStart w:id="415" w:name="_Toc989221"/>
      <w:r>
        <w:rPr>
          <w:rFonts w:ascii="Times New Roman" w:hAnsi="Times New Roman" w:cs="宋体"/>
          <w:b/>
          <w:bCs/>
        </w:rPr>
        <w:t>32、短期借款</w:t>
      </w:r>
      <w:bookmarkEnd w:id="415"/>
    </w:p>
    <w:p>
      <w:pPr>
        <w:keepNext/>
        <w:keepLines/>
        <w:spacing w:before="300" w:after="300" w:line="280" w:lineRule="exact"/>
        <w:outlineLvl w:val="3"/>
        <w:rPr>
          <w:rFonts w:ascii="Times New Roman" w:hAnsi="Times New Roman" w:eastAsia="宋体" w:cs="宋体"/>
          <w:b/>
          <w:bCs/>
          <w:szCs w:val="21"/>
        </w:rPr>
      </w:pPr>
      <w:bookmarkStart w:id="416" w:name="_Toc989222"/>
      <w:r>
        <w:rPr>
          <w:rFonts w:ascii="Times New Roman" w:hAnsi="Times New Roman" w:eastAsia="宋体" w:cs="宋体"/>
          <w:b/>
          <w:bCs/>
          <w:szCs w:val="21"/>
        </w:rPr>
        <w:t>（1） 短期借款分类</w:t>
      </w:r>
      <w:bookmarkEnd w:id="416"/>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抵押借款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798,119,147.79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788,817,073.11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30,792,830.50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139,657,982.01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应收票据贴现借款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628,660,018.42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882,355,212.50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应付短期借款利息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1,098,261.10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2,993,595.49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预付保理利息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1,514,670,257.81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1,919,823,863.11</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短期借款分类的说明：</w:t>
      </w:r>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417" w:name="_Toc989223"/>
      <w:r>
        <w:rPr>
          <w:rFonts w:ascii="Times New Roman" w:hAnsi="Times New Roman" w:eastAsia="宋体" w:cs="宋体"/>
          <w:b/>
          <w:bCs/>
          <w:szCs w:val="21"/>
        </w:rPr>
        <w:t>（2） 已逾期未偿还的短期借款情况</w:t>
      </w:r>
      <w:bookmarkEnd w:id="417"/>
    </w:p>
    <w:p>
      <w:pPr>
        <w:rPr>
          <w:rFonts w:ascii="Times New Roman" w:hAnsi="Times New Roman" w:eastAsia="宋体"/>
          <w:sz w:val="18"/>
          <w:szCs w:val="20"/>
        </w:rPr>
      </w:pPr>
      <w:r>
        <w:rPr>
          <w:rFonts w:hint="eastAsia" w:ascii="Times New Roman" w:hAnsi="Times New Roman" w:eastAsia="宋体"/>
          <w:sz w:val="18"/>
          <w:szCs w:val="20"/>
        </w:rPr>
        <w:t>不适用</w:t>
      </w:r>
    </w:p>
    <w:p>
      <w:pPr>
        <w:pStyle w:val="3"/>
        <w:spacing w:line="280" w:lineRule="exact"/>
        <w:jc w:val="left"/>
        <w:rPr>
          <w:rFonts w:ascii="Times New Roman" w:hAnsi="Times New Roman" w:cs="宋体"/>
          <w:b/>
          <w:bCs/>
        </w:rPr>
      </w:pPr>
      <w:bookmarkStart w:id="418" w:name="_Toc989224"/>
      <w:r>
        <w:rPr>
          <w:rFonts w:ascii="Times New Roman" w:hAnsi="Times New Roman" w:cs="宋体"/>
          <w:b/>
          <w:bCs/>
        </w:rPr>
        <w:t>33、交易性金融负债</w:t>
      </w:r>
      <w:bookmarkEnd w:id="418"/>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19" w:name="_Toc989225"/>
      <w:r>
        <w:rPr>
          <w:rFonts w:ascii="Times New Roman" w:hAnsi="Times New Roman" w:cs="宋体"/>
          <w:b/>
          <w:bCs/>
        </w:rPr>
        <w:t>34、衍生金融负债</w:t>
      </w:r>
      <w:bookmarkEnd w:id="419"/>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20" w:name="_Toc989226"/>
      <w:r>
        <w:rPr>
          <w:rFonts w:ascii="Times New Roman" w:hAnsi="Times New Roman" w:cs="宋体"/>
          <w:b/>
          <w:bCs/>
        </w:rPr>
        <w:t>35、应付票据</w:t>
      </w:r>
      <w:bookmarkEnd w:id="420"/>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631,831,450.18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503,000,000.00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保理及供应链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49,553,373.10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631,831,450.18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552,553,373.10</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本期末已到期未支付的应付票据总额为元。</w:t>
      </w:r>
    </w:p>
    <w:p>
      <w:pPr>
        <w:pStyle w:val="3"/>
        <w:spacing w:line="280" w:lineRule="exact"/>
        <w:jc w:val="left"/>
        <w:rPr>
          <w:rFonts w:ascii="Times New Roman" w:hAnsi="Times New Roman" w:cs="宋体"/>
          <w:b/>
          <w:bCs/>
        </w:rPr>
      </w:pPr>
      <w:bookmarkStart w:id="421" w:name="_Toc989227"/>
      <w:r>
        <w:rPr>
          <w:rFonts w:ascii="Times New Roman" w:hAnsi="Times New Roman" w:cs="宋体"/>
          <w:b/>
          <w:bCs/>
        </w:rPr>
        <w:t>36、应付账款</w:t>
      </w:r>
      <w:bookmarkEnd w:id="421"/>
    </w:p>
    <w:p>
      <w:pPr>
        <w:keepNext/>
        <w:keepLines/>
        <w:spacing w:before="300" w:after="300" w:line="280" w:lineRule="exact"/>
        <w:outlineLvl w:val="3"/>
        <w:rPr>
          <w:rFonts w:ascii="Times New Roman" w:hAnsi="Times New Roman" w:eastAsia="宋体" w:cs="宋体"/>
          <w:b/>
          <w:bCs/>
          <w:sz w:val="18"/>
          <w:szCs w:val="18"/>
        </w:rPr>
      </w:pPr>
      <w:bookmarkStart w:id="422" w:name="_Toc989228"/>
      <w:r>
        <w:rPr>
          <w:rFonts w:ascii="Times New Roman" w:hAnsi="Times New Roman" w:eastAsia="宋体" w:cs="宋体"/>
          <w:b/>
          <w:bCs/>
          <w:sz w:val="18"/>
          <w:szCs w:val="18"/>
        </w:rPr>
        <w:t>（1） 应付账款列示</w:t>
      </w:r>
      <w:bookmarkEnd w:id="422"/>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应付材料采购款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483,164,320.31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307,052,165.24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应付固定资产采购款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91,424,812.59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148,811,925.10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应付服务费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128,261.80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574,589,132.90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455,992,352.14</w:t>
            </w:r>
          </w:p>
        </w:tc>
      </w:tr>
    </w:tbl>
    <w:p>
      <w:pPr>
        <w:keepNext/>
        <w:keepLines/>
        <w:spacing w:before="300" w:after="300" w:line="280" w:lineRule="exact"/>
        <w:outlineLvl w:val="3"/>
        <w:rPr>
          <w:rFonts w:ascii="Times New Roman" w:hAnsi="Times New Roman" w:eastAsia="宋体" w:cs="宋体"/>
          <w:b/>
          <w:bCs/>
          <w:sz w:val="18"/>
          <w:szCs w:val="18"/>
        </w:rPr>
      </w:pPr>
      <w:bookmarkStart w:id="423" w:name="_Toc989229"/>
      <w:r>
        <w:rPr>
          <w:rFonts w:ascii="Times New Roman" w:hAnsi="Times New Roman" w:eastAsia="宋体" w:cs="宋体"/>
          <w:b/>
          <w:bCs/>
          <w:sz w:val="18"/>
          <w:szCs w:val="18"/>
        </w:rPr>
        <w:t>（2） 账龄超过1年的重要应付账款</w:t>
      </w:r>
      <w:bookmarkEnd w:id="423"/>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24" w:name="_Toc989230"/>
      <w:r>
        <w:rPr>
          <w:rFonts w:ascii="Times New Roman" w:hAnsi="Times New Roman" w:cs="宋体"/>
          <w:b/>
          <w:bCs/>
        </w:rPr>
        <w:t>37、预收款项</w:t>
      </w:r>
      <w:bookmarkEnd w:id="424"/>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25" w:name="_Toc989233"/>
      <w:r>
        <w:rPr>
          <w:rFonts w:ascii="Times New Roman" w:hAnsi="Times New Roman" w:cs="宋体"/>
          <w:b/>
          <w:bCs/>
        </w:rPr>
        <w:t>38、合同负债</w:t>
      </w:r>
      <w:bookmarkEnd w:id="42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预收货款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185,629,725.61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249,095,700.93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185,629,725.61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249,095,700.93</w:t>
            </w:r>
          </w:p>
        </w:tc>
      </w:tr>
    </w:tbl>
    <w:p>
      <w:pPr>
        <w:rPr>
          <w:rFonts w:ascii="Times New Roman" w:hAnsi="Times New Roman" w:eastAsia="宋体"/>
        </w:rPr>
      </w:pPr>
    </w:p>
    <w:p>
      <w:pPr>
        <w:pStyle w:val="3"/>
        <w:spacing w:line="280" w:lineRule="exact"/>
        <w:jc w:val="left"/>
        <w:rPr>
          <w:rFonts w:ascii="Times New Roman" w:hAnsi="Times New Roman" w:cs="宋体"/>
          <w:b/>
          <w:bCs/>
        </w:rPr>
      </w:pPr>
      <w:bookmarkStart w:id="426" w:name="_Toc989234"/>
      <w:r>
        <w:rPr>
          <w:rFonts w:ascii="Times New Roman" w:hAnsi="Times New Roman" w:cs="宋体"/>
          <w:b/>
          <w:bCs/>
        </w:rPr>
        <w:t>39、应付职工薪酬</w:t>
      </w:r>
      <w:bookmarkEnd w:id="426"/>
    </w:p>
    <w:p>
      <w:pPr>
        <w:keepNext/>
        <w:keepLines/>
        <w:spacing w:before="300" w:after="300" w:line="280" w:lineRule="exact"/>
        <w:outlineLvl w:val="3"/>
        <w:rPr>
          <w:rFonts w:ascii="Times New Roman" w:hAnsi="Times New Roman" w:eastAsia="宋体" w:cs="宋体"/>
          <w:b/>
          <w:bCs/>
          <w:szCs w:val="21"/>
        </w:rPr>
      </w:pPr>
      <w:bookmarkStart w:id="427" w:name="_Toc989235"/>
      <w:r>
        <w:rPr>
          <w:rFonts w:ascii="Times New Roman" w:hAnsi="Times New Roman" w:eastAsia="宋体" w:cs="宋体"/>
          <w:b/>
          <w:bCs/>
          <w:szCs w:val="21"/>
        </w:rPr>
        <w:t>（1） 应付职工薪酬列示</w:t>
      </w:r>
      <w:bookmarkEnd w:id="42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54,135,871.21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499,692,239.92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515,793,936.90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38,034,174.23</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119,373.34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29,403,950.46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29,523,323.80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54,255,244.55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529,096,190.38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545,317,260.70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38,034,174.23</w:t>
            </w:r>
          </w:p>
        </w:tc>
      </w:tr>
    </w:tbl>
    <w:p>
      <w:pPr>
        <w:keepNext/>
        <w:keepLines/>
        <w:spacing w:before="300" w:after="300" w:line="280" w:lineRule="exact"/>
        <w:outlineLvl w:val="3"/>
        <w:rPr>
          <w:rFonts w:ascii="Times New Roman" w:hAnsi="Times New Roman" w:eastAsia="宋体" w:cs="宋体"/>
          <w:b/>
          <w:bCs/>
          <w:szCs w:val="21"/>
        </w:rPr>
      </w:pPr>
      <w:bookmarkStart w:id="428" w:name="_Toc989236"/>
      <w:r>
        <w:rPr>
          <w:rFonts w:ascii="Times New Roman" w:hAnsi="Times New Roman" w:eastAsia="宋体" w:cs="宋体"/>
          <w:b/>
          <w:bCs/>
          <w:szCs w:val="21"/>
        </w:rPr>
        <w:t>（2） 短期薪酬列示</w:t>
      </w:r>
      <w:bookmarkEnd w:id="42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53,099,011.89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460,024,516.85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475,101,854.51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38,021,674.23</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17,931,414.61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18,891,414.61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65,560.21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15,232,384.44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15,297,944.65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58,926.80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13,786,074.95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13,845,001.75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宋体"/>
                <w:sz w:val="18"/>
                <w:szCs w:val="18"/>
              </w:rPr>
            </w:pPr>
            <w:r>
              <w:rPr>
                <w:rFonts w:ascii="Times New Roman" w:hAnsi="Times New Roman"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6,633.41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1,444,587.86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1,451,221.27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宋体"/>
                <w:sz w:val="18"/>
                <w:szCs w:val="18"/>
              </w:rPr>
            </w:pPr>
            <w:r>
              <w:rPr>
                <w:rFonts w:ascii="Times New Roman" w:hAnsi="Times New Roman" w:eastAsia="宋体" w:cs="宋体"/>
                <w:sz w:val="18"/>
                <w:szCs w:val="18"/>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1,721.63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1,721.63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3,848,473.86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3,848,473.86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11,299.11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437,844.92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449,144.03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8、其他短期薪酬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2,217,605.24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2,205,105.24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12,500.00</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54,135,871.21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499,692,239.92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515,793,936.90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38,034,174.23</w:t>
            </w:r>
          </w:p>
        </w:tc>
      </w:tr>
    </w:tbl>
    <w:p>
      <w:pPr>
        <w:keepNext/>
        <w:keepLines/>
        <w:spacing w:before="300" w:after="300" w:line="280" w:lineRule="exact"/>
        <w:outlineLvl w:val="3"/>
        <w:rPr>
          <w:rFonts w:ascii="Times New Roman" w:hAnsi="Times New Roman" w:eastAsia="宋体" w:cs="宋体"/>
          <w:b/>
          <w:bCs/>
          <w:szCs w:val="21"/>
        </w:rPr>
      </w:pPr>
      <w:bookmarkStart w:id="429" w:name="_Toc989237"/>
      <w:r>
        <w:rPr>
          <w:rFonts w:ascii="Times New Roman" w:hAnsi="Times New Roman" w:eastAsia="宋体" w:cs="宋体"/>
          <w:b/>
          <w:bCs/>
          <w:szCs w:val="21"/>
        </w:rPr>
        <w:t>（3） 设定提存计划列示</w:t>
      </w:r>
      <w:bookmarkEnd w:id="429"/>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114,370.24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28,177,232.06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28,291,602.30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5,003.10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1,226,718.40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1,231,721.50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119,373.34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29,403,950.46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29,523,323.80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30" w:name="_Toc989238"/>
      <w:r>
        <w:rPr>
          <w:rFonts w:ascii="Times New Roman" w:hAnsi="Times New Roman" w:cs="宋体"/>
          <w:b/>
          <w:bCs/>
        </w:rPr>
        <w:t>40、应交税费</w:t>
      </w:r>
      <w:bookmarkEnd w:id="430"/>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1,551,138.74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11,692,188.70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3,366,633.79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3,280,938.91</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448,325.13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639,529.59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108,599.34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818,453.22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1,475,170.80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876,771.85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1,225,623.65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1,062,235.10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3,432,645.40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907,175.20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77,570.96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584,609.44</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水利建设基金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3,816.87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水资源税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109,084.50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130,865.80</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环保税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6,271.27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8,271.03</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11,801,063.58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20,004,855.71</w:t>
            </w:r>
          </w:p>
        </w:tc>
      </w:tr>
    </w:tbl>
    <w:p>
      <w:pPr>
        <w:rPr>
          <w:rFonts w:ascii="Times New Roman" w:hAnsi="Times New Roman" w:eastAsia="宋体"/>
        </w:rPr>
      </w:pPr>
    </w:p>
    <w:p>
      <w:pPr>
        <w:pStyle w:val="3"/>
        <w:spacing w:line="280" w:lineRule="exact"/>
        <w:jc w:val="left"/>
        <w:rPr>
          <w:rFonts w:ascii="Times New Roman" w:hAnsi="Times New Roman" w:cs="宋体"/>
          <w:b/>
          <w:bCs/>
        </w:rPr>
      </w:pPr>
      <w:bookmarkStart w:id="431" w:name="_Toc989239"/>
      <w:r>
        <w:rPr>
          <w:rFonts w:ascii="Times New Roman" w:hAnsi="Times New Roman" w:cs="宋体"/>
          <w:b/>
          <w:bCs/>
        </w:rPr>
        <w:t>41、其他应付款</w:t>
      </w:r>
      <w:bookmarkEnd w:id="431"/>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534,557.66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227,027,091.46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265,759,535.11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227,027,091.46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266,294,092.77</w:t>
            </w:r>
          </w:p>
        </w:tc>
      </w:tr>
    </w:tbl>
    <w:p>
      <w:pPr>
        <w:keepNext/>
        <w:keepLines/>
        <w:spacing w:before="300" w:after="300" w:line="280" w:lineRule="exact"/>
        <w:outlineLvl w:val="3"/>
        <w:rPr>
          <w:rFonts w:ascii="Times New Roman" w:hAnsi="Times New Roman" w:eastAsia="宋体" w:cs="宋体"/>
          <w:sz w:val="18"/>
          <w:szCs w:val="18"/>
        </w:rPr>
      </w:pPr>
      <w:bookmarkStart w:id="432" w:name="_Toc989240"/>
      <w:r>
        <w:rPr>
          <w:rFonts w:ascii="Times New Roman" w:hAnsi="Times New Roman" w:eastAsia="宋体" w:cs="宋体"/>
          <w:b/>
          <w:bCs/>
          <w:sz w:val="18"/>
          <w:szCs w:val="18"/>
        </w:rPr>
        <w:t>（1） 应付利息</w:t>
      </w:r>
      <w:bookmarkEnd w:id="432"/>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 w:val="18"/>
          <w:szCs w:val="18"/>
        </w:rPr>
      </w:pPr>
      <w:bookmarkStart w:id="433" w:name="_Toc989241"/>
      <w:r>
        <w:rPr>
          <w:rFonts w:ascii="Times New Roman" w:hAnsi="Times New Roman" w:eastAsia="宋体" w:cs="宋体"/>
          <w:b/>
          <w:bCs/>
          <w:sz w:val="18"/>
          <w:szCs w:val="18"/>
        </w:rPr>
        <w:t>（2） 应付股利</w:t>
      </w:r>
      <w:bookmarkEnd w:id="433"/>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限制性股票激励股股利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534,557.66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534,557.66</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其他说明，包括重要的超过1年未支付的应付股利，应披露未支付原因：</w:t>
      </w:r>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 w:val="18"/>
          <w:szCs w:val="18"/>
        </w:rPr>
      </w:pPr>
      <w:bookmarkStart w:id="434" w:name="_Toc989242"/>
      <w:r>
        <w:rPr>
          <w:rFonts w:ascii="Times New Roman" w:hAnsi="Times New Roman" w:eastAsia="宋体" w:cs="宋体"/>
          <w:b/>
          <w:bCs/>
          <w:sz w:val="18"/>
          <w:szCs w:val="18"/>
        </w:rPr>
        <w:t>（3） 其他应付款</w:t>
      </w:r>
      <w:bookmarkEnd w:id="434"/>
    </w:p>
    <w:p>
      <w:pPr>
        <w:keepNext/>
        <w:keepLines/>
        <w:spacing w:before="300" w:after="300" w:line="280" w:lineRule="exact"/>
        <w:outlineLvl w:val="4"/>
        <w:rPr>
          <w:rFonts w:ascii="Times New Roman" w:hAnsi="Times New Roman" w:eastAsia="宋体" w:cs="宋体"/>
          <w:b/>
          <w:bCs/>
          <w:sz w:val="18"/>
          <w:szCs w:val="18"/>
        </w:rPr>
      </w:pPr>
      <w:bookmarkStart w:id="435" w:name="_Toc989243"/>
      <w:r>
        <w:rPr>
          <w:rFonts w:ascii="Times New Roman" w:hAnsi="Times New Roman" w:eastAsia="宋体" w:cs="宋体"/>
          <w:b/>
          <w:bCs/>
          <w:sz w:val="18"/>
          <w:szCs w:val="18"/>
        </w:rPr>
        <w:t>1） 按款项性质列示其他应付款</w:t>
      </w:r>
      <w:bookmarkEnd w:id="43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保证金、押金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109,956,716.19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102,363,715.47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预提费用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92,451,458.66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103,013,595.20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限制性股票回购义务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31,425,654.00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应付子公司原个人股东股权收购款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16,453,809.04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16,453,809.04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8,165,107.57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12,502,761.40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227,027,091.46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265,759,535.11</w:t>
            </w:r>
          </w:p>
        </w:tc>
      </w:tr>
    </w:tbl>
    <w:p>
      <w:pPr>
        <w:keepNext/>
        <w:keepLines/>
        <w:spacing w:before="300" w:after="300" w:line="280" w:lineRule="exact"/>
        <w:outlineLvl w:val="4"/>
        <w:rPr>
          <w:rFonts w:ascii="Times New Roman" w:hAnsi="Times New Roman" w:eastAsia="宋体" w:cs="宋体"/>
          <w:b/>
          <w:bCs/>
          <w:sz w:val="18"/>
          <w:szCs w:val="18"/>
        </w:rPr>
      </w:pPr>
      <w:bookmarkStart w:id="436" w:name="_Toc989244"/>
      <w:r>
        <w:rPr>
          <w:rFonts w:ascii="Times New Roman" w:hAnsi="Times New Roman" w:eastAsia="宋体" w:cs="宋体"/>
          <w:b/>
          <w:bCs/>
          <w:sz w:val="18"/>
          <w:szCs w:val="18"/>
        </w:rPr>
        <w:t>2） 账龄超过1年的重要其他应付款</w:t>
      </w:r>
      <w:bookmarkEnd w:id="436"/>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未偿还或结转的原因</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应付子公司原个人股东股权收购款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16,453,809.04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见附注十四、二</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16,453,809.04</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bl>
    <w:p>
      <w:pPr>
        <w:rPr>
          <w:rFonts w:ascii="Times New Roman" w:hAnsi="Times New Roman" w:eastAsia="宋体"/>
        </w:rPr>
      </w:pPr>
    </w:p>
    <w:p>
      <w:pPr>
        <w:pStyle w:val="3"/>
        <w:spacing w:line="280" w:lineRule="exact"/>
        <w:jc w:val="left"/>
        <w:rPr>
          <w:rFonts w:ascii="Times New Roman" w:hAnsi="Times New Roman" w:cs="宋体"/>
          <w:sz w:val="18"/>
          <w:szCs w:val="18"/>
        </w:rPr>
      </w:pPr>
      <w:bookmarkStart w:id="437" w:name="_Toc989245"/>
      <w:r>
        <w:rPr>
          <w:rFonts w:ascii="Times New Roman" w:hAnsi="Times New Roman" w:cs="宋体"/>
          <w:b/>
          <w:bCs/>
        </w:rPr>
        <w:t>42、持有待售负债</w:t>
      </w:r>
      <w:bookmarkEnd w:id="437"/>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38" w:name="_Toc989246"/>
      <w:r>
        <w:rPr>
          <w:rFonts w:ascii="Times New Roman" w:hAnsi="Times New Roman" w:cs="宋体"/>
          <w:b/>
          <w:bCs/>
        </w:rPr>
        <w:t>43、一年内到期的非流动负债</w:t>
      </w:r>
      <w:bookmarkEnd w:id="43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一年内到期的长期应付款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4,094,285.62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4,584,142.87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10,463,132.73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15,050,062.37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一年内应付的长期借款利息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288,028.13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34,833.33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145,845,446.48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159,669,038.57</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39" w:name="_Toc989247"/>
      <w:r>
        <w:rPr>
          <w:rFonts w:ascii="Times New Roman" w:hAnsi="Times New Roman" w:cs="宋体"/>
          <w:b/>
          <w:bCs/>
        </w:rPr>
        <w:t>44、其他流动负债</w:t>
      </w:r>
      <w:bookmarkEnd w:id="439"/>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待转销项税额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15,948,516.17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21,980,587.72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15,948,516.17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21,980,587.72</w:t>
            </w:r>
          </w:p>
        </w:tc>
      </w:tr>
    </w:tbl>
    <w:p>
      <w:pPr>
        <w:rPr>
          <w:rFonts w:ascii="Times New Roman" w:hAnsi="Times New Roman" w:eastAsia="宋体"/>
        </w:rPr>
      </w:pPr>
    </w:p>
    <w:p>
      <w:pPr>
        <w:pStyle w:val="3"/>
        <w:spacing w:line="280" w:lineRule="exact"/>
        <w:jc w:val="left"/>
        <w:rPr>
          <w:rFonts w:ascii="Times New Roman" w:hAnsi="Times New Roman" w:cs="宋体"/>
          <w:b/>
          <w:bCs/>
        </w:rPr>
      </w:pPr>
      <w:bookmarkStart w:id="440" w:name="_Toc989248"/>
      <w:r>
        <w:rPr>
          <w:rFonts w:ascii="Times New Roman" w:hAnsi="Times New Roman" w:cs="宋体"/>
          <w:b/>
          <w:bCs/>
        </w:rPr>
        <w:t>45、长期借款</w:t>
      </w:r>
      <w:bookmarkEnd w:id="440"/>
    </w:p>
    <w:p>
      <w:pPr>
        <w:keepNext/>
        <w:keepLines/>
        <w:spacing w:before="300" w:after="300" w:line="280" w:lineRule="exact"/>
        <w:outlineLvl w:val="3"/>
        <w:rPr>
          <w:rFonts w:ascii="Times New Roman" w:hAnsi="Times New Roman" w:eastAsia="宋体" w:cs="宋体"/>
          <w:b/>
          <w:bCs/>
          <w:sz w:val="18"/>
          <w:szCs w:val="18"/>
        </w:rPr>
      </w:pPr>
      <w:bookmarkStart w:id="441" w:name="_Toc989249"/>
      <w:r>
        <w:rPr>
          <w:rFonts w:ascii="Times New Roman" w:hAnsi="Times New Roman" w:eastAsia="宋体" w:cs="宋体"/>
          <w:b/>
          <w:bCs/>
          <w:sz w:val="18"/>
          <w:szCs w:val="18"/>
        </w:rPr>
        <w:t>（1） 长期借款分类</w:t>
      </w:r>
      <w:bookmarkEnd w:id="441"/>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抵押借款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220,500,000.00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272,000,000.00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减：一年内到期的长期借款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207,000,000.00</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长期借款分类的说明：</w:t>
      </w:r>
    </w:p>
    <w:p>
      <w:pPr>
        <w:pStyle w:val="17"/>
        <w:spacing w:before="0" w:beforeAutospacing="0" w:after="0" w:afterAutospacing="0" w:line="360"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抵押借款的抵押资产类别以及金额，参见附注七、</w:t>
      </w:r>
      <w:r>
        <w:rPr>
          <w:rFonts w:ascii="Times New Roman" w:hAnsi="Times New Roman" w:cs="Times New Roman"/>
          <w:sz w:val="18"/>
          <w:szCs w:val="18"/>
        </w:rPr>
        <w:t>81</w:t>
      </w:r>
      <w:r>
        <w:rPr>
          <w:rFonts w:hint="eastAsia" w:ascii="Times New Roman" w:hAnsi="Times New Roman" w:cs="Times New Roman"/>
          <w:sz w:val="18"/>
          <w:szCs w:val="18"/>
        </w:rPr>
        <w:t>。</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其他说明，包括利率区间：</w:t>
      </w:r>
    </w:p>
    <w:p>
      <w:pPr>
        <w:pStyle w:val="17"/>
        <w:spacing w:before="0" w:beforeAutospacing="0" w:after="0" w:afterAutospacing="0" w:line="360"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长期借款利率区间为年化利率</w:t>
      </w:r>
      <w:r>
        <w:rPr>
          <w:rFonts w:ascii="Times New Roman" w:hAnsi="Times New Roman" w:cs="Times New Roman"/>
          <w:sz w:val="18"/>
          <w:szCs w:val="18"/>
        </w:rPr>
        <w:t>4.0%-4.125%</w:t>
      </w:r>
      <w:r>
        <w:rPr>
          <w:rFonts w:hint="eastAsia" w:ascii="Times New Roman" w:hAnsi="Times New Roman" w:cs="Times New Roman"/>
          <w:sz w:val="18"/>
          <w:szCs w:val="18"/>
        </w:rPr>
        <w:t>。</w:t>
      </w:r>
    </w:p>
    <w:p>
      <w:pPr>
        <w:pStyle w:val="3"/>
        <w:spacing w:line="280" w:lineRule="exact"/>
        <w:jc w:val="left"/>
        <w:rPr>
          <w:rFonts w:ascii="Times New Roman" w:hAnsi="Times New Roman" w:cs="宋体"/>
          <w:b/>
          <w:bCs/>
        </w:rPr>
      </w:pPr>
      <w:bookmarkStart w:id="442" w:name="_Toc989250"/>
      <w:r>
        <w:rPr>
          <w:rFonts w:ascii="Times New Roman" w:hAnsi="Times New Roman" w:cs="宋体"/>
          <w:b/>
          <w:bCs/>
        </w:rPr>
        <w:t>46、应付债券</w:t>
      </w:r>
      <w:bookmarkEnd w:id="442"/>
    </w:p>
    <w:p>
      <w:pPr>
        <w:keepNext/>
        <w:keepLines/>
        <w:spacing w:before="300" w:after="300" w:line="280" w:lineRule="exact"/>
        <w:outlineLvl w:val="3"/>
        <w:rPr>
          <w:rFonts w:ascii="Times New Roman" w:hAnsi="Times New Roman" w:eastAsia="宋体" w:cs="宋体"/>
          <w:b/>
          <w:bCs/>
          <w:szCs w:val="21"/>
        </w:rPr>
      </w:pPr>
      <w:bookmarkStart w:id="443" w:name="_Toc989251"/>
      <w:r>
        <w:rPr>
          <w:rFonts w:ascii="Times New Roman" w:hAnsi="Times New Roman" w:eastAsia="宋体" w:cs="宋体"/>
          <w:b/>
          <w:bCs/>
          <w:szCs w:val="21"/>
        </w:rPr>
        <w:t>（1） 应付债券</w:t>
      </w:r>
      <w:bookmarkEnd w:id="443"/>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856,507,705.96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818,337,193.48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可转换公司债券应付利息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4,458,118.94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2,675,259.66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860,965,824.90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821,012,453.14</w:t>
            </w:r>
          </w:p>
        </w:tc>
      </w:tr>
    </w:tbl>
    <w:p>
      <w:pPr>
        <w:keepNext/>
        <w:keepLines/>
        <w:spacing w:before="300" w:after="300" w:line="280" w:lineRule="exact"/>
        <w:outlineLvl w:val="3"/>
        <w:rPr>
          <w:rFonts w:ascii="Times New Roman" w:hAnsi="Times New Roman" w:eastAsia="宋体" w:cs="宋体"/>
          <w:b/>
          <w:bCs/>
          <w:szCs w:val="21"/>
        </w:rPr>
      </w:pPr>
      <w:bookmarkStart w:id="444" w:name="_Toc989252"/>
      <w:r>
        <w:rPr>
          <w:rFonts w:ascii="Times New Roman" w:hAnsi="Times New Roman" w:eastAsia="宋体" w:cs="宋体"/>
          <w:b/>
          <w:bCs/>
          <w:szCs w:val="21"/>
        </w:rPr>
        <w:t>（2） 应付债券的增减变动（不包括划分为金融负债的优先股、永续债等其他金融工具）</w:t>
      </w:r>
      <w:bookmarkEnd w:id="444"/>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804"/>
        <w:gridCol w:w="804"/>
        <w:gridCol w:w="803"/>
        <w:gridCol w:w="804"/>
        <w:gridCol w:w="803"/>
        <w:gridCol w:w="803"/>
        <w:gridCol w:w="803"/>
        <w:gridCol w:w="803"/>
        <w:gridCol w:w="803"/>
        <w:gridCol w:w="803"/>
        <w:gridCol w:w="803"/>
        <w:gridCol w:w="803"/>
      </w:tblGrid>
      <w:tr>
        <w:tblPrEx>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本期转股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龙大转债</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950,000,000.00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2020年7月13日</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6年</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950,000,000.00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821,012,453.14</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7,459,250.48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-38,225,412.48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5,676,391.20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54,900.00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860,965,824.90</w:t>
            </w:r>
          </w:p>
        </w:tc>
      </w:tr>
      <w:tr>
        <w:tblPrEx>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950,000,000.00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821,012,453.14</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7,459,250.48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-38,225,412.48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5,676,391.20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54,900.00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860,965,824.90</w:t>
            </w:r>
          </w:p>
        </w:tc>
      </w:tr>
    </w:tbl>
    <w:p>
      <w:pPr>
        <w:keepNext/>
        <w:keepLines/>
        <w:spacing w:before="300" w:after="300" w:line="280" w:lineRule="exact"/>
        <w:outlineLvl w:val="3"/>
        <w:rPr>
          <w:rFonts w:ascii="Times New Roman" w:hAnsi="Times New Roman" w:eastAsia="宋体" w:cs="宋体"/>
          <w:b/>
          <w:bCs/>
          <w:szCs w:val="21"/>
        </w:rPr>
      </w:pPr>
      <w:bookmarkStart w:id="445" w:name="_Toc989253"/>
      <w:r>
        <w:rPr>
          <w:rFonts w:ascii="Times New Roman" w:hAnsi="Times New Roman" w:eastAsia="宋体" w:cs="宋体"/>
          <w:b/>
          <w:bCs/>
          <w:szCs w:val="21"/>
        </w:rPr>
        <w:t>（3） 可转换公司债券的转股条件、转股时间说明</w:t>
      </w:r>
      <w:bookmarkEnd w:id="445"/>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经证监许可</w:t>
      </w:r>
      <w:r>
        <w:rPr>
          <w:rFonts w:ascii="Times New Roman" w:hAnsi="Times New Roman" w:eastAsia="宋体"/>
          <w:sz w:val="18"/>
          <w:szCs w:val="18"/>
        </w:rPr>
        <w:t>[2020]1077</w:t>
      </w:r>
      <w:r>
        <w:rPr>
          <w:rFonts w:hint="eastAsia" w:ascii="Times New Roman" w:hAnsi="Times New Roman" w:eastAsia="宋体"/>
          <w:sz w:val="18"/>
          <w:szCs w:val="18"/>
        </w:rPr>
        <w:t>号文核准，本公司于</w:t>
      </w:r>
      <w:r>
        <w:rPr>
          <w:rFonts w:ascii="Times New Roman" w:hAnsi="Times New Roman" w:eastAsia="宋体"/>
          <w:sz w:val="18"/>
          <w:szCs w:val="18"/>
        </w:rPr>
        <w:t>2020</w:t>
      </w:r>
      <w:r>
        <w:rPr>
          <w:rFonts w:hint="eastAsia" w:ascii="Times New Roman" w:hAnsi="Times New Roman" w:eastAsia="宋体"/>
          <w:sz w:val="18"/>
          <w:szCs w:val="18"/>
        </w:rPr>
        <w:t>年</w:t>
      </w:r>
      <w:r>
        <w:rPr>
          <w:rFonts w:ascii="Times New Roman" w:hAnsi="Times New Roman" w:eastAsia="宋体"/>
          <w:sz w:val="18"/>
          <w:szCs w:val="18"/>
        </w:rPr>
        <w:t>7</w:t>
      </w:r>
      <w:r>
        <w:rPr>
          <w:rFonts w:hint="eastAsia" w:ascii="Times New Roman" w:hAnsi="Times New Roman" w:eastAsia="宋体"/>
          <w:sz w:val="18"/>
          <w:szCs w:val="18"/>
        </w:rPr>
        <w:t>月</w:t>
      </w:r>
      <w:r>
        <w:rPr>
          <w:rFonts w:ascii="Times New Roman" w:hAnsi="Times New Roman" w:eastAsia="宋体"/>
          <w:sz w:val="18"/>
          <w:szCs w:val="18"/>
        </w:rPr>
        <w:t>13</w:t>
      </w:r>
      <w:r>
        <w:rPr>
          <w:rFonts w:hint="eastAsia" w:ascii="Times New Roman" w:hAnsi="Times New Roman" w:eastAsia="宋体"/>
          <w:sz w:val="18"/>
          <w:szCs w:val="18"/>
        </w:rPr>
        <w:t>日发行票面金额为</w:t>
      </w:r>
      <w:r>
        <w:rPr>
          <w:rFonts w:ascii="Times New Roman" w:hAnsi="Times New Roman" w:eastAsia="宋体"/>
          <w:sz w:val="18"/>
          <w:szCs w:val="18"/>
        </w:rPr>
        <w:t>100</w:t>
      </w:r>
      <w:r>
        <w:rPr>
          <w:rFonts w:hint="eastAsia" w:ascii="Times New Roman" w:hAnsi="Times New Roman" w:eastAsia="宋体"/>
          <w:sz w:val="18"/>
          <w:szCs w:val="18"/>
        </w:rPr>
        <w:t>元的可转换债券</w:t>
      </w:r>
      <w:r>
        <w:rPr>
          <w:rFonts w:ascii="Times New Roman" w:hAnsi="Times New Roman" w:eastAsia="宋体"/>
          <w:sz w:val="18"/>
          <w:szCs w:val="18"/>
        </w:rPr>
        <w:t>9,500,000</w:t>
      </w:r>
      <w:r>
        <w:rPr>
          <w:rFonts w:hint="eastAsia" w:ascii="Times New Roman" w:hAnsi="Times New Roman" w:eastAsia="宋体"/>
          <w:sz w:val="18"/>
          <w:szCs w:val="18"/>
        </w:rPr>
        <w:t>张。债券票面年利率第一年</w:t>
      </w:r>
      <w:r>
        <w:rPr>
          <w:rFonts w:ascii="Times New Roman" w:hAnsi="Times New Roman" w:eastAsia="宋体"/>
          <w:sz w:val="18"/>
          <w:szCs w:val="18"/>
        </w:rPr>
        <w:t>0.30%</w:t>
      </w:r>
      <w:r>
        <w:rPr>
          <w:rFonts w:hint="eastAsia" w:ascii="Times New Roman" w:hAnsi="Times New Roman" w:eastAsia="宋体"/>
          <w:sz w:val="18"/>
          <w:szCs w:val="18"/>
        </w:rPr>
        <w:t>、第二年</w:t>
      </w:r>
      <w:r>
        <w:rPr>
          <w:rFonts w:ascii="Times New Roman" w:hAnsi="Times New Roman" w:eastAsia="宋体"/>
          <w:sz w:val="18"/>
          <w:szCs w:val="18"/>
        </w:rPr>
        <w:t>0.60%</w:t>
      </w:r>
      <w:r>
        <w:rPr>
          <w:rFonts w:hint="eastAsia" w:ascii="Times New Roman" w:hAnsi="Times New Roman" w:eastAsia="宋体"/>
          <w:sz w:val="18"/>
          <w:szCs w:val="18"/>
        </w:rPr>
        <w:t>、第三年</w:t>
      </w:r>
      <w:r>
        <w:rPr>
          <w:rFonts w:ascii="Times New Roman" w:hAnsi="Times New Roman" w:eastAsia="宋体"/>
          <w:sz w:val="18"/>
          <w:szCs w:val="18"/>
        </w:rPr>
        <w:t>1.00%</w:t>
      </w:r>
      <w:r>
        <w:rPr>
          <w:rFonts w:hint="eastAsia" w:ascii="Times New Roman" w:hAnsi="Times New Roman" w:eastAsia="宋体"/>
          <w:sz w:val="18"/>
          <w:szCs w:val="18"/>
        </w:rPr>
        <w:t>、第四年</w:t>
      </w:r>
      <w:r>
        <w:rPr>
          <w:rFonts w:ascii="Times New Roman" w:hAnsi="Times New Roman" w:eastAsia="宋体"/>
          <w:sz w:val="18"/>
          <w:szCs w:val="18"/>
        </w:rPr>
        <w:t>1.50%</w:t>
      </w:r>
      <w:r>
        <w:rPr>
          <w:rFonts w:hint="eastAsia" w:ascii="Times New Roman" w:hAnsi="Times New Roman" w:eastAsia="宋体"/>
          <w:sz w:val="18"/>
          <w:szCs w:val="18"/>
        </w:rPr>
        <w:t>、第五年</w:t>
      </w:r>
      <w:r>
        <w:rPr>
          <w:rFonts w:ascii="Times New Roman" w:hAnsi="Times New Roman" w:eastAsia="宋体"/>
          <w:sz w:val="18"/>
          <w:szCs w:val="18"/>
        </w:rPr>
        <w:t>1.80%</w:t>
      </w:r>
      <w:r>
        <w:rPr>
          <w:rFonts w:hint="eastAsia" w:ascii="Times New Roman" w:hAnsi="Times New Roman" w:eastAsia="宋体"/>
          <w:sz w:val="18"/>
          <w:szCs w:val="18"/>
        </w:rPr>
        <w:t>、第六年</w:t>
      </w:r>
      <w:r>
        <w:rPr>
          <w:rFonts w:ascii="Times New Roman" w:hAnsi="Times New Roman" w:eastAsia="宋体"/>
          <w:sz w:val="18"/>
          <w:szCs w:val="18"/>
        </w:rPr>
        <w:t>15.00%</w:t>
      </w:r>
      <w:r>
        <w:rPr>
          <w:rFonts w:hint="eastAsia" w:ascii="Times New Roman" w:hAnsi="Times New Roman" w:eastAsia="宋体"/>
          <w:sz w:val="18"/>
          <w:szCs w:val="18"/>
        </w:rPr>
        <w:t>，每年的付息日为本次发行的可转债发行首日起每满一年的当日，如该日为法定节假日或休息日，则顺延至下一个交易日，顺延期间不另付息。每相邻的两个付息日之间为一个计息年度。每年的付息债权登记日为每年付息日的前一交易日，公司将在每年付息日之后的五个交易日内支付当年利息，到期一次归还本金。</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本次发行可转债的初始转股价格为</w:t>
      </w:r>
      <w:r>
        <w:rPr>
          <w:rFonts w:ascii="Times New Roman" w:hAnsi="Times New Roman" w:eastAsia="宋体"/>
          <w:sz w:val="18"/>
          <w:szCs w:val="18"/>
        </w:rPr>
        <w:t>9.56</w:t>
      </w:r>
      <w:r>
        <w:rPr>
          <w:rFonts w:hint="eastAsia" w:ascii="Times New Roman" w:hAnsi="Times New Roman" w:eastAsia="宋体"/>
          <w:sz w:val="18"/>
          <w:szCs w:val="18"/>
        </w:rPr>
        <w:t>元</w:t>
      </w:r>
      <w:r>
        <w:rPr>
          <w:rFonts w:ascii="Times New Roman" w:hAnsi="Times New Roman" w:eastAsia="宋体"/>
          <w:sz w:val="18"/>
          <w:szCs w:val="18"/>
        </w:rPr>
        <w:t>/</w:t>
      </w:r>
      <w:r>
        <w:rPr>
          <w:rFonts w:hint="eastAsia" w:ascii="Times New Roman" w:hAnsi="Times New Roman" w:eastAsia="宋体"/>
          <w:sz w:val="18"/>
          <w:szCs w:val="18"/>
        </w:rPr>
        <w:t>股，在本次发行之后，当公司因派送股票股利、转增股本、增发新股或配股、派送现金股利等情况（不包括因本次发行的可转债转股而增加的股本）使公司股份发生变化时，将依次对转股价格进行相应调整。</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公司于</w:t>
      </w:r>
      <w:r>
        <w:rPr>
          <w:rFonts w:ascii="Times New Roman" w:hAnsi="Times New Roman" w:eastAsia="宋体"/>
          <w:sz w:val="18"/>
          <w:szCs w:val="18"/>
        </w:rPr>
        <w:t>2020</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11</w:t>
      </w:r>
      <w:r>
        <w:rPr>
          <w:rFonts w:hint="eastAsia" w:ascii="Times New Roman" w:hAnsi="Times New Roman" w:eastAsia="宋体"/>
          <w:sz w:val="18"/>
          <w:szCs w:val="18"/>
        </w:rPr>
        <w:t>日在中国证券登记结算有限责任公司深圳分公司办理完成了</w:t>
      </w:r>
      <w:r>
        <w:rPr>
          <w:rFonts w:ascii="Times New Roman" w:hAnsi="Times New Roman" w:eastAsia="宋体"/>
          <w:sz w:val="18"/>
          <w:szCs w:val="18"/>
        </w:rPr>
        <w:t>3</w:t>
      </w:r>
      <w:r>
        <w:rPr>
          <w:rFonts w:hint="eastAsia" w:ascii="Times New Roman" w:hAnsi="Times New Roman" w:eastAsia="宋体"/>
          <w:sz w:val="18"/>
          <w:szCs w:val="18"/>
        </w:rPr>
        <w:t>名股权激励对象限制性股票的回购注销事宜，公司总股本由</w:t>
      </w:r>
      <w:r>
        <w:rPr>
          <w:rFonts w:ascii="Times New Roman" w:hAnsi="Times New Roman" w:eastAsia="宋体"/>
          <w:sz w:val="18"/>
          <w:szCs w:val="18"/>
        </w:rPr>
        <w:t>998,288,980</w:t>
      </w:r>
      <w:r>
        <w:rPr>
          <w:rFonts w:hint="eastAsia" w:ascii="Times New Roman" w:hAnsi="Times New Roman" w:eastAsia="宋体"/>
          <w:sz w:val="18"/>
          <w:szCs w:val="18"/>
        </w:rPr>
        <w:t>股变更为</w:t>
      </w:r>
      <w:r>
        <w:rPr>
          <w:rFonts w:ascii="Times New Roman" w:hAnsi="Times New Roman" w:eastAsia="宋体"/>
          <w:sz w:val="18"/>
          <w:szCs w:val="18"/>
        </w:rPr>
        <w:t>995,938,580</w:t>
      </w:r>
      <w:r>
        <w:rPr>
          <w:rFonts w:hint="eastAsia" w:ascii="Times New Roman" w:hAnsi="Times New Roman" w:eastAsia="宋体"/>
          <w:sz w:val="18"/>
          <w:szCs w:val="18"/>
        </w:rPr>
        <w:t>股，共计</w:t>
      </w:r>
      <w:r>
        <w:rPr>
          <w:rFonts w:ascii="Times New Roman" w:hAnsi="Times New Roman" w:eastAsia="宋体"/>
          <w:sz w:val="18"/>
          <w:szCs w:val="18"/>
        </w:rPr>
        <w:t>2,350,400</w:t>
      </w:r>
      <w:r>
        <w:rPr>
          <w:rFonts w:hint="eastAsia" w:ascii="Times New Roman" w:hAnsi="Times New Roman" w:eastAsia="宋体"/>
          <w:sz w:val="18"/>
          <w:szCs w:val="18"/>
        </w:rPr>
        <w:t>股限制性股票回购注销完成。根据公司可转换公司债券转股价格调整的相关条款，“龙大转债”的转股价格作相应调整：调整前“龙大转债”转股价格为</w:t>
      </w:r>
      <w:r>
        <w:rPr>
          <w:rFonts w:ascii="Times New Roman" w:hAnsi="Times New Roman" w:eastAsia="宋体"/>
          <w:sz w:val="18"/>
          <w:szCs w:val="18"/>
        </w:rPr>
        <w:t>9.56</w:t>
      </w:r>
      <w:r>
        <w:rPr>
          <w:rFonts w:hint="eastAsia" w:ascii="Times New Roman" w:hAnsi="Times New Roman" w:eastAsia="宋体"/>
          <w:sz w:val="18"/>
          <w:szCs w:val="18"/>
        </w:rPr>
        <w:t>元</w:t>
      </w:r>
      <w:r>
        <w:rPr>
          <w:rFonts w:ascii="Times New Roman" w:hAnsi="Times New Roman" w:eastAsia="宋体"/>
          <w:sz w:val="18"/>
          <w:szCs w:val="18"/>
        </w:rPr>
        <w:t>/</w:t>
      </w:r>
      <w:r>
        <w:rPr>
          <w:rFonts w:hint="eastAsia" w:ascii="Times New Roman" w:hAnsi="Times New Roman" w:eastAsia="宋体"/>
          <w:sz w:val="18"/>
          <w:szCs w:val="18"/>
        </w:rPr>
        <w:t>股，调整后转股价格为</w:t>
      </w:r>
      <w:r>
        <w:rPr>
          <w:rFonts w:ascii="Times New Roman" w:hAnsi="Times New Roman" w:eastAsia="宋体"/>
          <w:sz w:val="18"/>
          <w:szCs w:val="18"/>
        </w:rPr>
        <w:t>9.57</w:t>
      </w:r>
      <w:r>
        <w:rPr>
          <w:rFonts w:hint="eastAsia" w:ascii="Times New Roman" w:hAnsi="Times New Roman" w:eastAsia="宋体"/>
          <w:sz w:val="18"/>
          <w:szCs w:val="18"/>
        </w:rPr>
        <w:t>元</w:t>
      </w:r>
      <w:r>
        <w:rPr>
          <w:rFonts w:ascii="Times New Roman" w:hAnsi="Times New Roman" w:eastAsia="宋体"/>
          <w:sz w:val="18"/>
          <w:szCs w:val="18"/>
        </w:rPr>
        <w:t>/</w:t>
      </w:r>
      <w:r>
        <w:rPr>
          <w:rFonts w:hint="eastAsia" w:ascii="Times New Roman" w:hAnsi="Times New Roman" w:eastAsia="宋体"/>
          <w:sz w:val="18"/>
          <w:szCs w:val="18"/>
        </w:rPr>
        <w:t>股。调整后的转股价格自</w:t>
      </w:r>
      <w:r>
        <w:rPr>
          <w:rFonts w:ascii="Times New Roman" w:hAnsi="Times New Roman" w:eastAsia="宋体"/>
          <w:sz w:val="18"/>
          <w:szCs w:val="18"/>
        </w:rPr>
        <w:t>2020</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14</w:t>
      </w:r>
      <w:r>
        <w:rPr>
          <w:rFonts w:hint="eastAsia" w:ascii="Times New Roman" w:hAnsi="Times New Roman" w:eastAsia="宋体"/>
          <w:sz w:val="18"/>
          <w:szCs w:val="18"/>
        </w:rPr>
        <w:t>日起生效。</w:t>
      </w:r>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2021</w:t>
      </w:r>
      <w:r>
        <w:rPr>
          <w:rFonts w:hint="eastAsia" w:ascii="Times New Roman" w:hAnsi="Times New Roman" w:eastAsia="宋体"/>
          <w:sz w:val="18"/>
          <w:szCs w:val="18"/>
        </w:rPr>
        <w:t>年</w:t>
      </w:r>
      <w:r>
        <w:rPr>
          <w:rFonts w:ascii="Times New Roman" w:hAnsi="Times New Roman" w:eastAsia="宋体"/>
          <w:sz w:val="18"/>
          <w:szCs w:val="18"/>
        </w:rPr>
        <w:t>4</w:t>
      </w:r>
      <w:r>
        <w:rPr>
          <w:rFonts w:hint="eastAsia" w:ascii="Times New Roman" w:hAnsi="Times New Roman" w:eastAsia="宋体"/>
          <w:sz w:val="18"/>
          <w:szCs w:val="18"/>
        </w:rPr>
        <w:t>月</w:t>
      </w:r>
      <w:r>
        <w:rPr>
          <w:rFonts w:ascii="Times New Roman" w:hAnsi="Times New Roman" w:eastAsia="宋体"/>
          <w:sz w:val="18"/>
          <w:szCs w:val="18"/>
        </w:rPr>
        <w:t>30</w:t>
      </w:r>
      <w:r>
        <w:rPr>
          <w:rFonts w:hint="eastAsia" w:ascii="Times New Roman" w:hAnsi="Times New Roman" w:eastAsia="宋体"/>
          <w:sz w:val="18"/>
          <w:szCs w:val="18"/>
        </w:rPr>
        <w:t>日，公司实施完成了</w:t>
      </w:r>
      <w:r>
        <w:rPr>
          <w:rFonts w:ascii="Times New Roman" w:hAnsi="Times New Roman" w:eastAsia="宋体"/>
          <w:sz w:val="18"/>
          <w:szCs w:val="18"/>
        </w:rPr>
        <w:t>2020</w:t>
      </w:r>
      <w:r>
        <w:rPr>
          <w:rFonts w:hint="eastAsia" w:ascii="Times New Roman" w:hAnsi="Times New Roman" w:eastAsia="宋体"/>
          <w:sz w:val="18"/>
          <w:szCs w:val="18"/>
        </w:rPr>
        <w:t>年度权益分派方案。根据公司可转换公司债券转股价格调整的相关条款，“龙大转债”的转股价格由</w:t>
      </w:r>
      <w:r>
        <w:rPr>
          <w:rFonts w:ascii="Times New Roman" w:hAnsi="Times New Roman" w:eastAsia="宋体"/>
          <w:sz w:val="18"/>
          <w:szCs w:val="18"/>
        </w:rPr>
        <w:t>9.57</w:t>
      </w:r>
      <w:r>
        <w:rPr>
          <w:rFonts w:hint="eastAsia" w:ascii="Times New Roman" w:hAnsi="Times New Roman" w:eastAsia="宋体"/>
          <w:sz w:val="18"/>
          <w:szCs w:val="18"/>
        </w:rPr>
        <w:t>元</w:t>
      </w:r>
      <w:r>
        <w:rPr>
          <w:rFonts w:ascii="Times New Roman" w:hAnsi="Times New Roman" w:eastAsia="宋体"/>
          <w:sz w:val="18"/>
          <w:szCs w:val="18"/>
        </w:rPr>
        <w:t>/</w:t>
      </w:r>
      <w:r>
        <w:rPr>
          <w:rFonts w:hint="eastAsia" w:ascii="Times New Roman" w:hAnsi="Times New Roman" w:eastAsia="宋体"/>
          <w:sz w:val="18"/>
          <w:szCs w:val="18"/>
        </w:rPr>
        <w:t>股调整为</w:t>
      </w:r>
      <w:r>
        <w:rPr>
          <w:rFonts w:ascii="Times New Roman" w:hAnsi="Times New Roman" w:eastAsia="宋体"/>
          <w:sz w:val="18"/>
          <w:szCs w:val="18"/>
        </w:rPr>
        <w:t>9.38</w:t>
      </w:r>
      <w:r>
        <w:rPr>
          <w:rFonts w:hint="eastAsia" w:ascii="Times New Roman" w:hAnsi="Times New Roman" w:eastAsia="宋体"/>
          <w:sz w:val="18"/>
          <w:szCs w:val="18"/>
        </w:rPr>
        <w:t>元</w:t>
      </w:r>
      <w:r>
        <w:rPr>
          <w:rFonts w:ascii="Times New Roman" w:hAnsi="Times New Roman" w:eastAsia="宋体"/>
          <w:sz w:val="18"/>
          <w:szCs w:val="18"/>
        </w:rPr>
        <w:t>/</w:t>
      </w:r>
      <w:r>
        <w:rPr>
          <w:rFonts w:hint="eastAsia" w:ascii="Times New Roman" w:hAnsi="Times New Roman" w:eastAsia="宋体"/>
          <w:sz w:val="18"/>
          <w:szCs w:val="18"/>
        </w:rPr>
        <w:t>股。调整后的转股价格自</w:t>
      </w:r>
      <w:r>
        <w:rPr>
          <w:rFonts w:ascii="Times New Roman" w:hAnsi="Times New Roman" w:eastAsia="宋体"/>
          <w:sz w:val="18"/>
          <w:szCs w:val="18"/>
        </w:rPr>
        <w:t>2021</w:t>
      </w:r>
      <w:r>
        <w:rPr>
          <w:rFonts w:hint="eastAsia" w:ascii="Times New Roman" w:hAnsi="Times New Roman" w:eastAsia="宋体"/>
          <w:sz w:val="18"/>
          <w:szCs w:val="18"/>
        </w:rPr>
        <w:t>年</w:t>
      </w:r>
      <w:r>
        <w:rPr>
          <w:rFonts w:ascii="Times New Roman" w:hAnsi="Times New Roman" w:eastAsia="宋体"/>
          <w:sz w:val="18"/>
          <w:szCs w:val="18"/>
        </w:rPr>
        <w:t>4</w:t>
      </w:r>
      <w:r>
        <w:rPr>
          <w:rFonts w:hint="eastAsia" w:ascii="Times New Roman" w:hAnsi="Times New Roman" w:eastAsia="宋体"/>
          <w:sz w:val="18"/>
          <w:szCs w:val="18"/>
        </w:rPr>
        <w:t>月</w:t>
      </w:r>
      <w:r>
        <w:rPr>
          <w:rFonts w:ascii="Times New Roman" w:hAnsi="Times New Roman" w:eastAsia="宋体"/>
          <w:sz w:val="18"/>
          <w:szCs w:val="18"/>
        </w:rPr>
        <w:t>30</w:t>
      </w:r>
      <w:r>
        <w:rPr>
          <w:rFonts w:hint="eastAsia" w:ascii="Times New Roman" w:hAnsi="Times New Roman" w:eastAsia="宋体"/>
          <w:sz w:val="18"/>
          <w:szCs w:val="18"/>
        </w:rPr>
        <w:t>日起生效。</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自前次转股价格调整日</w:t>
      </w:r>
      <w:r>
        <w:rPr>
          <w:rFonts w:ascii="Times New Roman" w:hAnsi="Times New Roman" w:eastAsia="宋体"/>
          <w:sz w:val="18"/>
          <w:szCs w:val="18"/>
        </w:rPr>
        <w:t>2021</w:t>
      </w:r>
      <w:r>
        <w:rPr>
          <w:rFonts w:hint="eastAsia" w:ascii="Times New Roman" w:hAnsi="Times New Roman" w:eastAsia="宋体"/>
          <w:sz w:val="18"/>
          <w:szCs w:val="18"/>
        </w:rPr>
        <w:t>年</w:t>
      </w:r>
      <w:r>
        <w:rPr>
          <w:rFonts w:ascii="Times New Roman" w:hAnsi="Times New Roman" w:eastAsia="宋体"/>
          <w:sz w:val="18"/>
          <w:szCs w:val="18"/>
        </w:rPr>
        <w:t>4</w:t>
      </w:r>
      <w:r>
        <w:rPr>
          <w:rFonts w:hint="eastAsia" w:ascii="Times New Roman" w:hAnsi="Times New Roman" w:eastAsia="宋体"/>
          <w:sz w:val="18"/>
          <w:szCs w:val="18"/>
        </w:rPr>
        <w:t>月</w:t>
      </w:r>
      <w:r>
        <w:rPr>
          <w:rFonts w:ascii="Times New Roman" w:hAnsi="Times New Roman" w:eastAsia="宋体"/>
          <w:sz w:val="18"/>
          <w:szCs w:val="18"/>
        </w:rPr>
        <w:t>30</w:t>
      </w:r>
      <w:r>
        <w:rPr>
          <w:rFonts w:hint="eastAsia" w:ascii="Times New Roman" w:hAnsi="Times New Roman" w:eastAsia="宋体"/>
          <w:sz w:val="18"/>
          <w:szCs w:val="18"/>
        </w:rPr>
        <w:t>日起至</w:t>
      </w:r>
      <w:r>
        <w:rPr>
          <w:rFonts w:ascii="Times New Roman" w:hAnsi="Times New Roman" w:eastAsia="宋体"/>
          <w:sz w:val="18"/>
          <w:szCs w:val="18"/>
        </w:rPr>
        <w:t>2021</w:t>
      </w:r>
      <w:r>
        <w:rPr>
          <w:rFonts w:hint="eastAsia" w:ascii="Times New Roman" w:hAnsi="Times New Roman" w:eastAsia="宋体"/>
          <w:sz w:val="18"/>
          <w:szCs w:val="18"/>
        </w:rPr>
        <w:t>年</w:t>
      </w:r>
      <w:r>
        <w:rPr>
          <w:rFonts w:ascii="Times New Roman" w:hAnsi="Times New Roman" w:eastAsia="宋体"/>
          <w:sz w:val="18"/>
          <w:szCs w:val="18"/>
        </w:rPr>
        <w:t>8</w:t>
      </w:r>
      <w:r>
        <w:rPr>
          <w:rFonts w:hint="eastAsia" w:ascii="Times New Roman" w:hAnsi="Times New Roman" w:eastAsia="宋体"/>
          <w:sz w:val="18"/>
          <w:szCs w:val="18"/>
        </w:rPr>
        <w:t>月</w:t>
      </w:r>
      <w:r>
        <w:rPr>
          <w:rFonts w:ascii="Times New Roman" w:hAnsi="Times New Roman" w:eastAsia="宋体"/>
          <w:sz w:val="18"/>
          <w:szCs w:val="18"/>
        </w:rPr>
        <w:t>2</w:t>
      </w:r>
      <w:r>
        <w:rPr>
          <w:rFonts w:hint="eastAsia" w:ascii="Times New Roman" w:hAnsi="Times New Roman" w:eastAsia="宋体"/>
          <w:sz w:val="18"/>
          <w:szCs w:val="18"/>
        </w:rPr>
        <w:t>日，公司总股本因激励对象自主行权以及公司非公开发行股票上市成功发生变化，根据公司可转换公司债券转股价格调整的相关条款，“龙大转债”的转股价由</w:t>
      </w:r>
      <w:r>
        <w:rPr>
          <w:rFonts w:ascii="Times New Roman" w:hAnsi="Times New Roman" w:eastAsia="宋体"/>
          <w:sz w:val="18"/>
          <w:szCs w:val="18"/>
        </w:rPr>
        <w:t>9.38</w:t>
      </w:r>
      <w:r>
        <w:rPr>
          <w:rFonts w:hint="eastAsia" w:ascii="Times New Roman" w:hAnsi="Times New Roman" w:eastAsia="宋体"/>
          <w:sz w:val="18"/>
          <w:szCs w:val="18"/>
        </w:rPr>
        <w:t>元</w:t>
      </w:r>
      <w:r>
        <w:rPr>
          <w:rFonts w:ascii="Times New Roman" w:hAnsi="Times New Roman" w:eastAsia="宋体"/>
          <w:sz w:val="18"/>
          <w:szCs w:val="18"/>
        </w:rPr>
        <w:t>/</w:t>
      </w:r>
      <w:r>
        <w:rPr>
          <w:rFonts w:hint="eastAsia" w:ascii="Times New Roman" w:hAnsi="Times New Roman" w:eastAsia="宋体"/>
          <w:sz w:val="18"/>
          <w:szCs w:val="18"/>
        </w:rPr>
        <w:t>股调整为</w:t>
      </w:r>
      <w:r>
        <w:rPr>
          <w:rFonts w:ascii="Times New Roman" w:hAnsi="Times New Roman" w:eastAsia="宋体"/>
          <w:sz w:val="18"/>
          <w:szCs w:val="18"/>
        </w:rPr>
        <w:t>9.29</w:t>
      </w:r>
      <w:r>
        <w:rPr>
          <w:rFonts w:hint="eastAsia" w:ascii="Times New Roman" w:hAnsi="Times New Roman" w:eastAsia="宋体"/>
          <w:sz w:val="18"/>
          <w:szCs w:val="18"/>
        </w:rPr>
        <w:t>元</w:t>
      </w:r>
      <w:r>
        <w:rPr>
          <w:rFonts w:ascii="Times New Roman" w:hAnsi="Times New Roman" w:eastAsia="宋体"/>
          <w:sz w:val="18"/>
          <w:szCs w:val="18"/>
        </w:rPr>
        <w:t>/</w:t>
      </w:r>
      <w:r>
        <w:rPr>
          <w:rFonts w:hint="eastAsia" w:ascii="Times New Roman" w:hAnsi="Times New Roman" w:eastAsia="宋体"/>
          <w:sz w:val="18"/>
          <w:szCs w:val="18"/>
        </w:rPr>
        <w:t>股。调整后的转股价格自</w:t>
      </w:r>
      <w:r>
        <w:rPr>
          <w:rFonts w:ascii="Times New Roman" w:hAnsi="Times New Roman" w:eastAsia="宋体"/>
          <w:sz w:val="18"/>
          <w:szCs w:val="18"/>
        </w:rPr>
        <w:t>2021</w:t>
      </w:r>
      <w:r>
        <w:rPr>
          <w:rFonts w:hint="eastAsia" w:ascii="Times New Roman" w:hAnsi="Times New Roman" w:eastAsia="宋体"/>
          <w:sz w:val="18"/>
          <w:szCs w:val="18"/>
        </w:rPr>
        <w:t>年</w:t>
      </w:r>
      <w:r>
        <w:rPr>
          <w:rFonts w:ascii="Times New Roman" w:hAnsi="Times New Roman" w:eastAsia="宋体"/>
          <w:sz w:val="18"/>
          <w:szCs w:val="18"/>
        </w:rPr>
        <w:t>8</w:t>
      </w:r>
      <w:r>
        <w:rPr>
          <w:rFonts w:hint="eastAsia" w:ascii="Times New Roman" w:hAnsi="Times New Roman" w:eastAsia="宋体"/>
          <w:sz w:val="18"/>
          <w:szCs w:val="18"/>
        </w:rPr>
        <w:t>月</w:t>
      </w:r>
      <w:r>
        <w:rPr>
          <w:rFonts w:ascii="Times New Roman" w:hAnsi="Times New Roman" w:eastAsia="宋体"/>
          <w:sz w:val="18"/>
          <w:szCs w:val="18"/>
        </w:rPr>
        <w:t>12</w:t>
      </w:r>
      <w:r>
        <w:rPr>
          <w:rFonts w:hint="eastAsia" w:ascii="Times New Roman" w:hAnsi="Times New Roman" w:eastAsia="宋体"/>
          <w:sz w:val="18"/>
          <w:szCs w:val="18"/>
        </w:rPr>
        <w:t>日起生效。</w:t>
      </w:r>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3</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日，因公司</w:t>
      </w:r>
      <w:r>
        <w:rPr>
          <w:rFonts w:ascii="Times New Roman" w:hAnsi="Times New Roman" w:eastAsia="宋体"/>
          <w:sz w:val="18"/>
          <w:szCs w:val="18"/>
        </w:rPr>
        <w:t>2019</w:t>
      </w:r>
      <w:r>
        <w:rPr>
          <w:rFonts w:hint="eastAsia" w:ascii="Times New Roman" w:hAnsi="Times New Roman" w:eastAsia="宋体"/>
          <w:sz w:val="18"/>
          <w:szCs w:val="18"/>
        </w:rPr>
        <w:t>年股票期权与限制性股票激励计划第一个、第二个行权期行权及公司限制性股票回购注销，公司对可转换债券当期转股价格进行调整，修正后的转股价格为</w:t>
      </w:r>
      <w:r>
        <w:rPr>
          <w:rFonts w:ascii="Times New Roman" w:hAnsi="Times New Roman" w:eastAsia="宋体"/>
          <w:sz w:val="18"/>
          <w:szCs w:val="18"/>
        </w:rPr>
        <w:t>9.28</w:t>
      </w:r>
      <w:r>
        <w:rPr>
          <w:rFonts w:hint="eastAsia" w:ascii="Times New Roman" w:hAnsi="Times New Roman" w:eastAsia="宋体"/>
          <w:sz w:val="18"/>
          <w:szCs w:val="18"/>
        </w:rPr>
        <w:t>元</w:t>
      </w:r>
      <w:r>
        <w:rPr>
          <w:rFonts w:ascii="Times New Roman" w:hAnsi="Times New Roman" w:eastAsia="宋体"/>
          <w:sz w:val="18"/>
          <w:szCs w:val="18"/>
        </w:rPr>
        <w:t>/</w:t>
      </w:r>
      <w:r>
        <w:rPr>
          <w:rFonts w:hint="eastAsia" w:ascii="Times New Roman" w:hAnsi="Times New Roman" w:eastAsia="宋体"/>
          <w:sz w:val="18"/>
          <w:szCs w:val="18"/>
        </w:rPr>
        <w:t>股。</w:t>
      </w:r>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8</w:t>
      </w:r>
      <w:r>
        <w:rPr>
          <w:rFonts w:hint="eastAsia" w:ascii="Times New Roman" w:hAnsi="Times New Roman" w:eastAsia="宋体"/>
          <w:sz w:val="18"/>
          <w:szCs w:val="18"/>
        </w:rPr>
        <w:t>月</w:t>
      </w:r>
      <w:r>
        <w:rPr>
          <w:rFonts w:ascii="Times New Roman" w:hAnsi="Times New Roman" w:eastAsia="宋体"/>
          <w:sz w:val="18"/>
          <w:szCs w:val="18"/>
        </w:rPr>
        <w:t>19</w:t>
      </w:r>
      <w:r>
        <w:rPr>
          <w:rFonts w:hint="eastAsia" w:ascii="Times New Roman" w:hAnsi="Times New Roman" w:eastAsia="宋体"/>
          <w:sz w:val="18"/>
          <w:szCs w:val="18"/>
        </w:rPr>
        <w:t>日，因公司</w:t>
      </w:r>
      <w:r>
        <w:rPr>
          <w:rFonts w:ascii="Times New Roman" w:hAnsi="Times New Roman" w:eastAsia="宋体"/>
          <w:sz w:val="18"/>
          <w:szCs w:val="18"/>
        </w:rPr>
        <w:t>2019</w:t>
      </w:r>
      <w:r>
        <w:rPr>
          <w:rFonts w:hint="eastAsia" w:ascii="Times New Roman" w:hAnsi="Times New Roman" w:eastAsia="宋体"/>
          <w:sz w:val="18"/>
          <w:szCs w:val="18"/>
        </w:rPr>
        <w:t>年股票期权与限制性股票激励计划第二个行权期行权及公司限制性股票回购注销，公司对可转换债券当期转股价格进行调整，修正后的转股价格为</w:t>
      </w:r>
      <w:r>
        <w:rPr>
          <w:rFonts w:ascii="Times New Roman" w:hAnsi="Times New Roman" w:eastAsia="宋体"/>
          <w:sz w:val="18"/>
          <w:szCs w:val="18"/>
        </w:rPr>
        <w:t>9.30</w:t>
      </w:r>
      <w:r>
        <w:rPr>
          <w:rFonts w:hint="eastAsia" w:ascii="Times New Roman" w:hAnsi="Times New Roman" w:eastAsia="宋体"/>
          <w:sz w:val="18"/>
          <w:szCs w:val="18"/>
        </w:rPr>
        <w:t>元</w:t>
      </w:r>
      <w:r>
        <w:rPr>
          <w:rFonts w:ascii="Times New Roman" w:hAnsi="Times New Roman" w:eastAsia="宋体"/>
          <w:sz w:val="18"/>
          <w:szCs w:val="18"/>
        </w:rPr>
        <w:t>/</w:t>
      </w:r>
      <w:r>
        <w:rPr>
          <w:rFonts w:hint="eastAsia" w:ascii="Times New Roman" w:hAnsi="Times New Roman" w:eastAsia="宋体"/>
          <w:sz w:val="18"/>
          <w:szCs w:val="18"/>
        </w:rPr>
        <w:t>股。</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本次可转债转股期自可转债发行结束之日满六个月后的第一个交易日起至可转债到期日止，即</w:t>
      </w:r>
      <w:r>
        <w:rPr>
          <w:rFonts w:ascii="Times New Roman" w:hAnsi="Times New Roman" w:eastAsia="宋体"/>
          <w:sz w:val="18"/>
          <w:szCs w:val="18"/>
        </w:rPr>
        <w:t>2021</w:t>
      </w:r>
      <w:r>
        <w:rPr>
          <w:rFonts w:hint="eastAsia" w:ascii="Times New Roman" w:hAnsi="Times New Roman" w:eastAsia="宋体"/>
          <w:sz w:val="18"/>
          <w:szCs w:val="18"/>
        </w:rPr>
        <w:t>年</w:t>
      </w:r>
      <w:r>
        <w:rPr>
          <w:rFonts w:ascii="Times New Roman" w:hAnsi="Times New Roman" w:eastAsia="宋体"/>
          <w:sz w:val="18"/>
          <w:szCs w:val="18"/>
        </w:rPr>
        <w:t>1</w:t>
      </w:r>
      <w:r>
        <w:rPr>
          <w:rFonts w:hint="eastAsia" w:ascii="Times New Roman" w:hAnsi="Times New Roman" w:eastAsia="宋体"/>
          <w:sz w:val="18"/>
          <w:szCs w:val="18"/>
        </w:rPr>
        <w:t>月</w:t>
      </w:r>
      <w:r>
        <w:rPr>
          <w:rFonts w:ascii="Times New Roman" w:hAnsi="Times New Roman" w:eastAsia="宋体"/>
          <w:sz w:val="18"/>
          <w:szCs w:val="18"/>
        </w:rPr>
        <w:t>13</w:t>
      </w:r>
      <w:r>
        <w:rPr>
          <w:rFonts w:hint="eastAsia" w:ascii="Times New Roman" w:hAnsi="Times New Roman" w:eastAsia="宋体"/>
          <w:sz w:val="18"/>
          <w:szCs w:val="18"/>
        </w:rPr>
        <w:t>日至</w:t>
      </w:r>
      <w:r>
        <w:rPr>
          <w:rFonts w:ascii="Times New Roman" w:hAnsi="Times New Roman" w:eastAsia="宋体"/>
          <w:sz w:val="18"/>
          <w:szCs w:val="18"/>
        </w:rPr>
        <w:t>2026</w:t>
      </w:r>
      <w:r>
        <w:rPr>
          <w:rFonts w:hint="eastAsia" w:ascii="Times New Roman" w:hAnsi="Times New Roman" w:eastAsia="宋体"/>
          <w:sz w:val="18"/>
          <w:szCs w:val="18"/>
        </w:rPr>
        <w:t>年</w:t>
      </w:r>
      <w:r>
        <w:rPr>
          <w:rFonts w:ascii="Times New Roman" w:hAnsi="Times New Roman" w:eastAsia="宋体"/>
          <w:sz w:val="18"/>
          <w:szCs w:val="18"/>
        </w:rPr>
        <w:t>7</w:t>
      </w:r>
      <w:r>
        <w:rPr>
          <w:rFonts w:hint="eastAsia" w:ascii="Times New Roman" w:hAnsi="Times New Roman" w:eastAsia="宋体"/>
          <w:sz w:val="18"/>
          <w:szCs w:val="18"/>
        </w:rPr>
        <w:t>月</w:t>
      </w:r>
      <w:r>
        <w:rPr>
          <w:rFonts w:ascii="Times New Roman" w:hAnsi="Times New Roman" w:eastAsia="宋体"/>
          <w:sz w:val="18"/>
          <w:szCs w:val="18"/>
        </w:rPr>
        <w:t>12</w:t>
      </w:r>
      <w:r>
        <w:rPr>
          <w:rFonts w:hint="eastAsia" w:ascii="Times New Roman" w:hAnsi="Times New Roman" w:eastAsia="宋体"/>
          <w:sz w:val="18"/>
          <w:szCs w:val="18"/>
        </w:rPr>
        <w:t>日。</w:t>
      </w:r>
    </w:p>
    <w:p>
      <w:pPr>
        <w:keepNext/>
        <w:keepLines/>
        <w:spacing w:before="300" w:after="300" w:line="280" w:lineRule="exact"/>
        <w:outlineLvl w:val="3"/>
        <w:rPr>
          <w:rFonts w:ascii="Times New Roman" w:hAnsi="Times New Roman" w:eastAsia="宋体" w:cs="宋体"/>
          <w:b/>
          <w:bCs/>
          <w:szCs w:val="21"/>
        </w:rPr>
      </w:pPr>
      <w:bookmarkStart w:id="446" w:name="_Toc989254"/>
      <w:r>
        <w:rPr>
          <w:rFonts w:ascii="Times New Roman" w:hAnsi="Times New Roman" w:eastAsia="宋体" w:cs="宋体"/>
          <w:b/>
          <w:bCs/>
          <w:szCs w:val="21"/>
        </w:rPr>
        <w:t>（4） 划分为金融负债的其他金融工具说明</w:t>
      </w:r>
      <w:bookmarkEnd w:id="446"/>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47" w:name="_Toc989255"/>
      <w:r>
        <w:rPr>
          <w:rFonts w:ascii="Times New Roman" w:hAnsi="Times New Roman" w:cs="宋体"/>
          <w:b/>
          <w:bCs/>
        </w:rPr>
        <w:t>47、租赁负债</w:t>
      </w:r>
      <w:bookmarkEnd w:id="44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房屋及建筑物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25,761,767.57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44,425,921.69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土地</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42,776,748.52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44,428,779.24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减：一年内到期的租赁负债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-10,463,132.73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-15,050,062.37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58,075,383.36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73,804,638.56</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48" w:name="_Toc989256"/>
      <w:r>
        <w:rPr>
          <w:rFonts w:ascii="Times New Roman" w:hAnsi="Times New Roman" w:cs="宋体"/>
          <w:b/>
          <w:bCs/>
        </w:rPr>
        <w:t>48、长期应付款</w:t>
      </w:r>
      <w:bookmarkEnd w:id="44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2,791,007.44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6,180,271.64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2,791,007.44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6,180,271.64</w:t>
            </w:r>
          </w:p>
        </w:tc>
      </w:tr>
    </w:tbl>
    <w:p>
      <w:pPr>
        <w:keepNext/>
        <w:keepLines/>
        <w:spacing w:before="300" w:after="300" w:line="280" w:lineRule="exact"/>
        <w:outlineLvl w:val="3"/>
        <w:rPr>
          <w:rFonts w:ascii="Times New Roman" w:hAnsi="Times New Roman" w:eastAsia="宋体" w:cs="宋体"/>
          <w:b/>
          <w:bCs/>
          <w:sz w:val="18"/>
          <w:szCs w:val="18"/>
        </w:rPr>
      </w:pPr>
      <w:bookmarkStart w:id="449" w:name="_Toc989257"/>
      <w:r>
        <w:rPr>
          <w:rFonts w:ascii="Times New Roman" w:hAnsi="Times New Roman" w:eastAsia="宋体" w:cs="宋体"/>
          <w:b/>
          <w:bCs/>
          <w:sz w:val="18"/>
          <w:szCs w:val="18"/>
        </w:rPr>
        <w:t>（1） 按款项性质列示长期应付款</w:t>
      </w:r>
      <w:bookmarkEnd w:id="449"/>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应付融资租赁款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6,885,293.06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10,764,414.51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减：一年内到期部分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4,094,285.62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4,584,142.87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2,791,007.44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6,180,271.64</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 w:val="18"/>
          <w:szCs w:val="18"/>
        </w:rPr>
      </w:pPr>
      <w:bookmarkStart w:id="450" w:name="_Toc989258"/>
      <w:r>
        <w:rPr>
          <w:rFonts w:ascii="Times New Roman" w:hAnsi="Times New Roman" w:eastAsia="宋体" w:cs="宋体"/>
          <w:b/>
          <w:bCs/>
          <w:sz w:val="18"/>
          <w:szCs w:val="18"/>
        </w:rPr>
        <w:t>（2） 专项应付款</w:t>
      </w:r>
      <w:bookmarkEnd w:id="450"/>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51" w:name="_Toc989259"/>
      <w:r>
        <w:rPr>
          <w:rFonts w:ascii="Times New Roman" w:hAnsi="Times New Roman" w:cs="宋体"/>
          <w:b/>
          <w:bCs/>
        </w:rPr>
        <w:t>49、长期应付职工薪酬</w:t>
      </w:r>
      <w:bookmarkEnd w:id="451"/>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52" w:name="_Toc989262"/>
      <w:r>
        <w:rPr>
          <w:rFonts w:ascii="Times New Roman" w:hAnsi="Times New Roman" w:cs="宋体"/>
          <w:b/>
          <w:bCs/>
        </w:rPr>
        <w:t>50、预计负债</w:t>
      </w:r>
      <w:bookmarkEnd w:id="452"/>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53" w:name="_Toc989263"/>
      <w:r>
        <w:rPr>
          <w:rFonts w:ascii="Times New Roman" w:hAnsi="Times New Roman" w:cs="宋体"/>
          <w:b/>
          <w:bCs/>
        </w:rPr>
        <w:t>51、递延收益</w:t>
      </w:r>
      <w:bookmarkEnd w:id="453"/>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606"/>
        <w:gridCol w:w="1606"/>
        <w:gridCol w:w="1606"/>
        <w:gridCol w:w="1607"/>
        <w:gridCol w:w="1607"/>
        <w:gridCol w:w="1607"/>
      </w:tblGrid>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形成原因</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34,900,738.77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15,290,000.00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3,620,695.08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46,570,043.69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 与资产相关</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34,900,738.77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15,290,000.00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3,620,695.08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46,570,043.69</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涉及政府补助的项目：</w:t>
      </w:r>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071"/>
        <w:gridCol w:w="1370"/>
        <w:gridCol w:w="1276"/>
        <w:gridCol w:w="850"/>
        <w:gridCol w:w="1276"/>
        <w:gridCol w:w="709"/>
        <w:gridCol w:w="536"/>
        <w:gridCol w:w="1480"/>
        <w:gridCol w:w="1071"/>
      </w:tblGrid>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负债项目</w:t>
            </w:r>
          </w:p>
        </w:tc>
        <w:tc>
          <w:tcPr>
            <w:tcW w:w="13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本期新增补助金额</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本期计入营业外收入金额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本期计入其他收益金额</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本期冲减成本费用金额</w:t>
            </w:r>
          </w:p>
        </w:tc>
        <w:tc>
          <w:tcPr>
            <w:tcW w:w="5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其他变动</w:t>
            </w:r>
          </w:p>
        </w:tc>
        <w:tc>
          <w:tcPr>
            <w:tcW w:w="148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与资产相关/与收益相关</w:t>
            </w:r>
          </w:p>
        </w:tc>
      </w:tr>
      <w:tr>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新上和技术改造项目</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2,290,000.00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76,333.32</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2,213,666.68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城乡冷链和国家物流枢纽</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3,000,000.00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2020省级现代农业产业园补助</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13,000,000.00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853,700.83</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12,146,299.17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农产品供应链专项资金</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3,263,567.90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907,855.56</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2,355,712.34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产业引导资金</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15,500,000.00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大气污染防治资金</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256,666.38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20,000.04</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236,666.34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生猪屠宰“撤点并厂、定点配送”试点项目</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6,250.00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6,250.00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生猪调出大县奖励叉车补助</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86,666.67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86,666.67</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粮食产后服务中心</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1,200,000.00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150,000.00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供应链流通企业项目</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1,779,510.15</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375,363.24</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1,404,146.91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猪粪沼气棚项目</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1,050,000.02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99,999.96</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950,000.06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生态农业示范项目</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1,019,771.64</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156,824.61</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862,947.03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生猪标准化建设资金</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199,999.98</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20,000.04</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179,999.94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规模化标准养殖小区污水处理项目（崔格庄猪场）</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3,744,600.00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322,200.00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3,422,400.00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生猪调出大县奖励</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2,120,472.71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296,700.77</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1,823,771.94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畜禽粪污资源化利用项目</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1,673,233.32</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198,800.04</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1,474,433.28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与资产相关</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3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34,900,738.77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15,290,000.00</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3,620,695.08</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53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8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46,570,043.69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rPr>
      </w:pPr>
    </w:p>
    <w:p>
      <w:pPr>
        <w:pStyle w:val="3"/>
        <w:spacing w:line="280" w:lineRule="exact"/>
        <w:jc w:val="left"/>
        <w:rPr>
          <w:rFonts w:ascii="Times New Roman" w:hAnsi="Times New Roman" w:cs="宋体"/>
          <w:b/>
          <w:bCs/>
        </w:rPr>
      </w:pPr>
      <w:bookmarkStart w:id="454" w:name="_Toc989264"/>
      <w:r>
        <w:rPr>
          <w:rFonts w:ascii="Times New Roman" w:hAnsi="Times New Roman" w:cs="宋体"/>
          <w:b/>
          <w:bCs/>
        </w:rPr>
        <w:t>52、其他非流动负债</w:t>
      </w:r>
      <w:bookmarkEnd w:id="454"/>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55" w:name="_Toc989265"/>
      <w:r>
        <w:rPr>
          <w:rFonts w:ascii="Times New Roman" w:hAnsi="Times New Roman" w:cs="宋体"/>
          <w:b/>
          <w:bCs/>
        </w:rPr>
        <w:t>53、股本</w:t>
      </w:r>
      <w:bookmarkEnd w:id="45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204"/>
        <w:gridCol w:w="1490"/>
        <w:gridCol w:w="1417"/>
        <w:gridCol w:w="567"/>
        <w:gridCol w:w="851"/>
        <w:gridCol w:w="1417"/>
        <w:gridCol w:w="992"/>
        <w:gridCol w:w="1701"/>
      </w:tblGrid>
      <w:tr>
        <w:trPr>
          <w:trHeight w:val="240" w:hRule="atLeast"/>
        </w:trPr>
        <w:tc>
          <w:tcPr>
            <w:tcW w:w="120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49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524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本次变动增减（+、-）</w:t>
            </w:r>
          </w:p>
        </w:tc>
        <w:tc>
          <w:tcPr>
            <w:tcW w:w="170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20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49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发行新股</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送股</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公积金转股</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小计</w:t>
            </w:r>
          </w:p>
        </w:tc>
        <w:tc>
          <w:tcPr>
            <w:tcW w:w="170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20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股份总数</w:t>
            </w:r>
          </w:p>
        </w:tc>
        <w:tc>
          <w:tcPr>
            <w:tcW w:w="149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1,078,860,185.00</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4,716,877.00</w:t>
            </w: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-4,448,574.00</w:t>
            </w: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268,303.00</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1,079,128,488.00</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spacing w:line="276" w:lineRule="auto"/>
        <w:rPr>
          <w:rFonts w:ascii="Times New Roman" w:hAnsi="Times New Roman" w:eastAsia="宋体"/>
          <w:sz w:val="18"/>
          <w:szCs w:val="18"/>
        </w:rPr>
      </w:pPr>
      <w:r>
        <w:rPr>
          <w:rFonts w:ascii="Times New Roman" w:hAnsi="Times New Roman" w:eastAsia="宋体"/>
          <w:sz w:val="18"/>
          <w:szCs w:val="18"/>
        </w:rPr>
        <w:t>1</w:t>
      </w:r>
      <w:r>
        <w:rPr>
          <w:rFonts w:hint="eastAsia" w:ascii="Times New Roman" w:hAnsi="Times New Roman" w:eastAsia="宋体"/>
          <w:sz w:val="18"/>
          <w:szCs w:val="18"/>
        </w:rPr>
        <w:t>、公司可转债发生债转股，增加股本为</w:t>
      </w:r>
      <w:r>
        <w:rPr>
          <w:rFonts w:ascii="Times New Roman" w:hAnsi="Times New Roman" w:eastAsia="宋体"/>
          <w:sz w:val="18"/>
          <w:szCs w:val="18"/>
        </w:rPr>
        <w:t>5,427.00</w:t>
      </w:r>
      <w:r>
        <w:rPr>
          <w:rFonts w:hint="eastAsia" w:ascii="Times New Roman" w:hAnsi="Times New Roman" w:eastAsia="宋体"/>
          <w:sz w:val="18"/>
          <w:szCs w:val="18"/>
        </w:rPr>
        <w:t>元。</w:t>
      </w:r>
    </w:p>
    <w:p>
      <w:pPr>
        <w:spacing w:line="276" w:lineRule="auto"/>
        <w:rPr>
          <w:rFonts w:ascii="Times New Roman" w:hAnsi="Times New Roman" w:eastAsia="宋体"/>
          <w:sz w:val="18"/>
          <w:szCs w:val="18"/>
        </w:rPr>
      </w:pPr>
      <w:r>
        <w:rPr>
          <w:rFonts w:ascii="Times New Roman" w:hAnsi="Times New Roman" w:eastAsia="宋体"/>
          <w:sz w:val="18"/>
          <w:szCs w:val="18"/>
        </w:rPr>
        <w:t>2</w:t>
      </w:r>
      <w:r>
        <w:rPr>
          <w:rFonts w:hint="eastAsia" w:ascii="Times New Roman" w:hAnsi="Times New Roman" w:eastAsia="宋体"/>
          <w:sz w:val="18"/>
          <w:szCs w:val="18"/>
        </w:rPr>
        <w:t>、公司回购限制性股权激励股票，减少股本</w:t>
      </w:r>
      <w:r>
        <w:rPr>
          <w:rFonts w:ascii="Times New Roman" w:hAnsi="Times New Roman" w:eastAsia="宋体"/>
          <w:sz w:val="18"/>
          <w:szCs w:val="18"/>
        </w:rPr>
        <w:t>4,448,574.00</w:t>
      </w:r>
      <w:r>
        <w:rPr>
          <w:rFonts w:hint="eastAsia" w:ascii="Times New Roman" w:hAnsi="Times New Roman" w:eastAsia="宋体"/>
          <w:sz w:val="18"/>
          <w:szCs w:val="18"/>
        </w:rPr>
        <w:t>元。</w:t>
      </w:r>
    </w:p>
    <w:p>
      <w:pPr>
        <w:spacing w:line="276" w:lineRule="auto"/>
        <w:rPr>
          <w:rFonts w:ascii="Times New Roman" w:hAnsi="Times New Roman" w:eastAsia="宋体"/>
          <w:sz w:val="18"/>
          <w:szCs w:val="18"/>
        </w:rPr>
      </w:pPr>
      <w:r>
        <w:rPr>
          <w:rFonts w:ascii="Times New Roman" w:hAnsi="Times New Roman" w:eastAsia="宋体"/>
          <w:sz w:val="18"/>
          <w:szCs w:val="18"/>
        </w:rPr>
        <w:t>3</w:t>
      </w:r>
      <w:r>
        <w:rPr>
          <w:rFonts w:hint="eastAsia" w:ascii="Times New Roman" w:hAnsi="Times New Roman" w:eastAsia="宋体"/>
          <w:sz w:val="18"/>
          <w:szCs w:val="18"/>
        </w:rPr>
        <w:t>、公司</w:t>
      </w:r>
      <w:r>
        <w:rPr>
          <w:rFonts w:ascii="Times New Roman" w:hAnsi="Times New Roman" w:eastAsia="宋体"/>
          <w:sz w:val="18"/>
          <w:szCs w:val="18"/>
        </w:rPr>
        <w:t>2019</w:t>
      </w:r>
      <w:r>
        <w:rPr>
          <w:rFonts w:hint="eastAsia" w:ascii="Times New Roman" w:hAnsi="Times New Roman" w:eastAsia="宋体"/>
          <w:sz w:val="18"/>
          <w:szCs w:val="18"/>
        </w:rPr>
        <w:t>年股票期权与限制性股票激励计划员工自主行权增加股本</w:t>
      </w:r>
      <w:r>
        <w:rPr>
          <w:rFonts w:ascii="Times New Roman" w:hAnsi="Times New Roman" w:eastAsia="宋体"/>
          <w:sz w:val="18"/>
          <w:szCs w:val="18"/>
        </w:rPr>
        <w:t>4,711,450.00</w:t>
      </w:r>
      <w:r>
        <w:rPr>
          <w:rFonts w:hint="eastAsia" w:ascii="Times New Roman" w:hAnsi="Times New Roman" w:eastAsia="宋体"/>
          <w:sz w:val="18"/>
          <w:szCs w:val="18"/>
        </w:rPr>
        <w:t>元。</w:t>
      </w:r>
    </w:p>
    <w:p>
      <w:pPr>
        <w:pStyle w:val="3"/>
        <w:spacing w:line="280" w:lineRule="exact"/>
        <w:jc w:val="left"/>
        <w:rPr>
          <w:rFonts w:ascii="Times New Roman" w:hAnsi="Times New Roman" w:cs="宋体"/>
          <w:b/>
          <w:bCs/>
        </w:rPr>
      </w:pPr>
      <w:bookmarkStart w:id="456" w:name="_Toc989266"/>
      <w:r>
        <w:rPr>
          <w:rFonts w:ascii="Times New Roman" w:hAnsi="Times New Roman" w:cs="宋体"/>
          <w:b/>
          <w:bCs/>
        </w:rPr>
        <w:t>54、其他权益工具</w:t>
      </w:r>
      <w:bookmarkEnd w:id="456"/>
    </w:p>
    <w:p>
      <w:pPr>
        <w:keepNext/>
        <w:keepLines/>
        <w:spacing w:before="300" w:after="300" w:line="280" w:lineRule="exact"/>
        <w:outlineLvl w:val="3"/>
        <w:rPr>
          <w:rFonts w:ascii="Times New Roman" w:hAnsi="Times New Roman" w:eastAsia="宋体" w:cs="宋体"/>
          <w:b/>
          <w:bCs/>
          <w:sz w:val="18"/>
          <w:szCs w:val="18"/>
        </w:rPr>
      </w:pPr>
      <w:bookmarkStart w:id="457" w:name="_Toc989267"/>
      <w:r>
        <w:rPr>
          <w:rFonts w:ascii="Times New Roman" w:hAnsi="Times New Roman" w:eastAsia="宋体" w:cs="宋体"/>
          <w:b/>
          <w:bCs/>
          <w:sz w:val="18"/>
          <w:szCs w:val="18"/>
        </w:rPr>
        <w:t>（1） 期末发行在外的优先股、永续债等其他金融工具基本情况</w:t>
      </w:r>
      <w:bookmarkEnd w:id="457"/>
    </w:p>
    <w:p>
      <w:pPr>
        <w:pStyle w:val="17"/>
        <w:spacing w:line="360" w:lineRule="auto"/>
        <w:ind w:firstLine="420"/>
        <w:jc w:val="both"/>
        <w:rPr>
          <w:rFonts w:ascii="Times New Roman" w:hAnsi="Times New Roman" w:cs="Times New Roman"/>
          <w:sz w:val="21"/>
          <w:szCs w:val="21"/>
        </w:rPr>
      </w:pPr>
      <w:r>
        <w:rPr>
          <w:rFonts w:hint="eastAsia" w:ascii="Times New Roman" w:hAnsi="Times New Roman" w:cs="Times New Roman"/>
          <w:sz w:val="21"/>
          <w:szCs w:val="21"/>
        </w:rPr>
        <w:t>见附注五、</w:t>
      </w:r>
      <w:r>
        <w:rPr>
          <w:rFonts w:ascii="Times New Roman" w:hAnsi="Times New Roman" w:cs="Times New Roman"/>
          <w:sz w:val="21"/>
          <w:szCs w:val="21"/>
        </w:rPr>
        <w:t>38</w:t>
      </w:r>
      <w:r>
        <w:rPr>
          <w:rFonts w:hint="eastAsia" w:ascii="Times New Roman" w:hAnsi="Times New Roman" w:cs="Times New Roman"/>
          <w:sz w:val="21"/>
          <w:szCs w:val="21"/>
        </w:rPr>
        <w:t>。</w:t>
      </w:r>
    </w:p>
    <w:p>
      <w:pPr>
        <w:keepNext/>
        <w:keepLines/>
        <w:spacing w:before="300" w:after="300" w:line="280" w:lineRule="exact"/>
        <w:outlineLvl w:val="3"/>
        <w:rPr>
          <w:rFonts w:ascii="Times New Roman" w:hAnsi="Times New Roman" w:eastAsia="宋体" w:cs="宋体"/>
          <w:b/>
          <w:bCs/>
          <w:sz w:val="18"/>
          <w:szCs w:val="18"/>
        </w:rPr>
      </w:pPr>
      <w:bookmarkStart w:id="458" w:name="_Toc989268"/>
      <w:r>
        <w:rPr>
          <w:rFonts w:ascii="Times New Roman" w:hAnsi="Times New Roman" w:eastAsia="宋体" w:cs="宋体"/>
          <w:b/>
          <w:bCs/>
          <w:sz w:val="18"/>
          <w:szCs w:val="18"/>
        </w:rPr>
        <w:t>（2） 期末发行在外的优先股、永续债等金融工具变动情况表</w:t>
      </w:r>
      <w:bookmarkEnd w:id="45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w:t>
            </w:r>
          </w:p>
        </w:tc>
      </w:tr>
      <w:tr>
        <w:tblPrEx>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可转换公司债券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9,461,160.00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171,581,632.30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549.00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9,952.37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9,460,611.00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171,571,679.93</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9,461,160.00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171,581,632.30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549.00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9,952.37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9,460,611.00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171,571,679.93</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pStyle w:val="17"/>
        <w:rPr>
          <w:rFonts w:ascii="Times New Roman" w:hAnsi="Times New Roman"/>
          <w:sz w:val="18"/>
          <w:szCs w:val="18"/>
        </w:rPr>
      </w:pPr>
      <w:r>
        <w:rPr>
          <w:rFonts w:hint="eastAsia" w:ascii="Times New Roman" w:hAnsi="Times New Roman"/>
          <w:sz w:val="21"/>
          <w:szCs w:val="21"/>
        </w:rPr>
        <w:t>其他权益工具增减变动情况见附注五、</w:t>
      </w:r>
      <w:r>
        <w:rPr>
          <w:rFonts w:ascii="Times New Roman" w:hAnsi="Times New Roman" w:cs="Times New Roman"/>
          <w:sz w:val="21"/>
          <w:szCs w:val="21"/>
        </w:rPr>
        <w:t>38</w:t>
      </w:r>
      <w:r>
        <w:rPr>
          <w:rFonts w:hint="eastAsia" w:ascii="Times New Roman" w:hAnsi="Times New Roman"/>
          <w:sz w:val="21"/>
          <w:szCs w:val="21"/>
        </w:rPr>
        <w:t>。</w:t>
      </w:r>
    </w:p>
    <w:p>
      <w:pPr>
        <w:pStyle w:val="3"/>
        <w:spacing w:line="280" w:lineRule="exact"/>
        <w:jc w:val="left"/>
        <w:rPr>
          <w:rFonts w:ascii="Times New Roman" w:hAnsi="Times New Roman" w:cs="宋体"/>
          <w:b/>
          <w:bCs/>
        </w:rPr>
      </w:pPr>
      <w:bookmarkStart w:id="459" w:name="_Toc989269"/>
      <w:r>
        <w:rPr>
          <w:rFonts w:ascii="Times New Roman" w:hAnsi="Times New Roman" w:cs="宋体"/>
          <w:b/>
          <w:bCs/>
        </w:rPr>
        <w:t>55、资本公积</w:t>
      </w:r>
      <w:bookmarkEnd w:id="459"/>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771,749,197.56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29,123,653.48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11,031,855.97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789,840,995.07</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41,989,720.05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41,989,720.05</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813,738,917.61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29,123,653.48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11,031,855.97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831,830,715.12</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其他说明，包括本期增减变动情况、变动原因说明：</w:t>
      </w:r>
    </w:p>
    <w:p>
      <w:pPr>
        <w:spacing w:line="276" w:lineRule="auto"/>
        <w:ind w:firstLine="360" w:firstLineChars="200"/>
        <w:rPr>
          <w:rFonts w:ascii="Times New Roman" w:hAnsi="Times New Roman" w:eastAsia="宋体"/>
          <w:sz w:val="18"/>
          <w:szCs w:val="20"/>
        </w:rPr>
      </w:pPr>
      <w:r>
        <w:rPr>
          <w:rFonts w:ascii="Times New Roman" w:hAnsi="Times New Roman" w:eastAsia="宋体"/>
          <w:sz w:val="18"/>
          <w:szCs w:val="20"/>
        </w:rPr>
        <w:t>1</w:t>
      </w:r>
      <w:r>
        <w:rPr>
          <w:rFonts w:hint="eastAsia" w:ascii="Times New Roman" w:hAnsi="Times New Roman" w:eastAsia="宋体"/>
          <w:sz w:val="18"/>
          <w:szCs w:val="20"/>
        </w:rPr>
        <w:t>、公司发生可转债转股，由于债转股增加的资本公积（股本溢价）为</w:t>
      </w:r>
      <w:r>
        <w:rPr>
          <w:rFonts w:ascii="Times New Roman" w:hAnsi="Times New Roman" w:eastAsia="宋体"/>
          <w:sz w:val="18"/>
          <w:szCs w:val="20"/>
        </w:rPr>
        <w:t>58,432.76</w:t>
      </w:r>
      <w:r>
        <w:rPr>
          <w:rFonts w:hint="eastAsia" w:ascii="Times New Roman" w:hAnsi="Times New Roman" w:eastAsia="宋体"/>
          <w:sz w:val="18"/>
          <w:szCs w:val="20"/>
        </w:rPr>
        <w:t>元。</w:t>
      </w:r>
    </w:p>
    <w:p>
      <w:pPr>
        <w:spacing w:line="276" w:lineRule="auto"/>
        <w:ind w:firstLine="360" w:firstLineChars="200"/>
        <w:rPr>
          <w:rFonts w:ascii="Times New Roman" w:hAnsi="Times New Roman" w:eastAsia="宋体"/>
          <w:sz w:val="18"/>
          <w:szCs w:val="20"/>
        </w:rPr>
      </w:pPr>
      <w:r>
        <w:rPr>
          <w:rFonts w:ascii="Times New Roman" w:hAnsi="Times New Roman" w:eastAsia="宋体"/>
          <w:sz w:val="18"/>
          <w:szCs w:val="20"/>
        </w:rPr>
        <w:t>2</w:t>
      </w:r>
      <w:r>
        <w:rPr>
          <w:rFonts w:hint="eastAsia" w:ascii="Times New Roman" w:hAnsi="Times New Roman" w:eastAsia="宋体"/>
          <w:sz w:val="18"/>
          <w:szCs w:val="20"/>
        </w:rPr>
        <w:t>、公司回购限制性股权激励股票，减少资本公积</w:t>
      </w:r>
      <w:r>
        <w:rPr>
          <w:rFonts w:ascii="Times New Roman" w:hAnsi="Times New Roman" w:eastAsia="宋体"/>
          <w:sz w:val="18"/>
          <w:szCs w:val="20"/>
        </w:rPr>
        <w:t>11,036,529.97</w:t>
      </w:r>
      <w:r>
        <w:rPr>
          <w:rFonts w:hint="eastAsia" w:ascii="Times New Roman" w:hAnsi="Times New Roman" w:eastAsia="宋体"/>
          <w:sz w:val="18"/>
          <w:szCs w:val="20"/>
        </w:rPr>
        <w:t>元。</w:t>
      </w:r>
    </w:p>
    <w:p>
      <w:pPr>
        <w:spacing w:line="276" w:lineRule="auto"/>
        <w:ind w:firstLine="360" w:firstLineChars="200"/>
        <w:rPr>
          <w:rFonts w:ascii="Times New Roman" w:hAnsi="Times New Roman" w:eastAsia="宋体"/>
          <w:sz w:val="18"/>
          <w:szCs w:val="20"/>
        </w:rPr>
      </w:pPr>
      <w:r>
        <w:rPr>
          <w:rFonts w:ascii="Times New Roman" w:hAnsi="Times New Roman" w:eastAsia="宋体"/>
          <w:sz w:val="18"/>
          <w:szCs w:val="20"/>
        </w:rPr>
        <w:t>3</w:t>
      </w:r>
      <w:r>
        <w:rPr>
          <w:rFonts w:hint="eastAsia" w:ascii="Times New Roman" w:hAnsi="Times New Roman" w:eastAsia="宋体"/>
          <w:sz w:val="18"/>
          <w:szCs w:val="20"/>
        </w:rPr>
        <w:t>、因公司</w:t>
      </w:r>
      <w:r>
        <w:rPr>
          <w:rFonts w:ascii="Times New Roman" w:hAnsi="Times New Roman" w:eastAsia="宋体"/>
          <w:sz w:val="18"/>
          <w:szCs w:val="20"/>
        </w:rPr>
        <w:t>2019</w:t>
      </w:r>
      <w:r>
        <w:rPr>
          <w:rFonts w:hint="eastAsia" w:ascii="Times New Roman" w:hAnsi="Times New Roman" w:eastAsia="宋体"/>
          <w:sz w:val="18"/>
          <w:szCs w:val="20"/>
        </w:rPr>
        <w:t>年股票期权与限制性股票激励计划期权行权，员工自主行权增加资本公积</w:t>
      </w:r>
      <w:r>
        <w:rPr>
          <w:rFonts w:ascii="Times New Roman" w:hAnsi="Times New Roman" w:eastAsia="宋体"/>
          <w:sz w:val="18"/>
          <w:szCs w:val="20"/>
        </w:rPr>
        <w:t>29,069,894.72</w:t>
      </w:r>
      <w:r>
        <w:rPr>
          <w:rFonts w:hint="eastAsia" w:ascii="Times New Roman" w:hAnsi="Times New Roman" w:eastAsia="宋体"/>
          <w:sz w:val="18"/>
          <w:szCs w:val="20"/>
        </w:rPr>
        <w:t>元。</w:t>
      </w:r>
    </w:p>
    <w:p>
      <w:pPr>
        <w:pStyle w:val="3"/>
        <w:spacing w:line="280" w:lineRule="exact"/>
        <w:jc w:val="left"/>
        <w:rPr>
          <w:rFonts w:ascii="Times New Roman" w:hAnsi="Times New Roman" w:cs="宋体"/>
          <w:b/>
          <w:bCs/>
        </w:rPr>
      </w:pPr>
      <w:bookmarkStart w:id="460" w:name="_Toc989270"/>
      <w:r>
        <w:rPr>
          <w:rFonts w:ascii="Times New Roman" w:hAnsi="Times New Roman" w:cs="宋体"/>
          <w:b/>
          <w:bCs/>
        </w:rPr>
        <w:t>56、库存股</w:t>
      </w:r>
      <w:bookmarkEnd w:id="460"/>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为员工持股计划或者股权激励而收购的本公司股份</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31,491,174.00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37,244,672.24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31,491,174.00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37,244,672.24</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31,491,174.00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37,244,672.24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31,491,174.00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37,244,672.24</w:t>
            </w:r>
          </w:p>
        </w:tc>
      </w:tr>
    </w:tbl>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其他说明，包括本期增减变动情况、变动原因说明：</w:t>
      </w:r>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1</w:t>
      </w:r>
      <w:r>
        <w:rPr>
          <w:rFonts w:hint="eastAsia" w:ascii="Times New Roman" w:hAnsi="Times New Roman" w:eastAsia="宋体"/>
          <w:sz w:val="18"/>
          <w:szCs w:val="18"/>
        </w:rPr>
        <w:t>、本年库存股减少系</w:t>
      </w:r>
      <w:r>
        <w:rPr>
          <w:rFonts w:ascii="Times New Roman" w:hAnsi="Times New Roman" w:eastAsia="宋体"/>
          <w:sz w:val="18"/>
          <w:szCs w:val="18"/>
        </w:rPr>
        <w:t>2019</w:t>
      </w:r>
      <w:r>
        <w:rPr>
          <w:rFonts w:hint="eastAsia" w:ascii="Times New Roman" w:hAnsi="Times New Roman" w:eastAsia="宋体"/>
          <w:sz w:val="18"/>
          <w:szCs w:val="18"/>
        </w:rPr>
        <w:t>年股权激励计划第二期限制性股票解锁、第三期限制性股票注销；</w:t>
      </w:r>
    </w:p>
    <w:p>
      <w:pPr>
        <w:spacing w:line="276" w:lineRule="auto"/>
        <w:ind w:firstLine="360" w:firstLineChars="200"/>
        <w:rPr>
          <w:rFonts w:ascii="Times New Roman" w:hAnsi="Times New Roman" w:eastAsia="宋体" w:cs="Times New Roman"/>
          <w:szCs w:val="21"/>
        </w:rPr>
      </w:pPr>
      <w:r>
        <w:rPr>
          <w:rFonts w:ascii="Times New Roman" w:hAnsi="Times New Roman" w:eastAsia="宋体"/>
          <w:sz w:val="18"/>
          <w:szCs w:val="18"/>
        </w:rPr>
        <w:t>2</w:t>
      </w:r>
      <w:r>
        <w:rPr>
          <w:rFonts w:hint="eastAsia" w:ascii="Times New Roman" w:hAnsi="Times New Roman" w:eastAsia="宋体"/>
          <w:sz w:val="18"/>
          <w:szCs w:val="18"/>
        </w:rPr>
        <w:t>、本年库存股增加系</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11</w:t>
      </w:r>
      <w:r>
        <w:rPr>
          <w:rFonts w:hint="eastAsia" w:ascii="Times New Roman" w:hAnsi="Times New Roman" w:eastAsia="宋体"/>
          <w:sz w:val="18"/>
          <w:szCs w:val="18"/>
        </w:rPr>
        <w:t>月</w:t>
      </w:r>
      <w:r>
        <w:rPr>
          <w:rFonts w:ascii="Times New Roman" w:hAnsi="Times New Roman" w:eastAsia="宋体"/>
          <w:sz w:val="18"/>
          <w:szCs w:val="18"/>
        </w:rPr>
        <w:t>14</w:t>
      </w:r>
      <w:r>
        <w:rPr>
          <w:rFonts w:hint="eastAsia" w:ascii="Times New Roman" w:hAnsi="Times New Roman" w:eastAsia="宋体"/>
          <w:sz w:val="18"/>
          <w:szCs w:val="18"/>
        </w:rPr>
        <w:t>日，公司第五届董事会第八次会议审议通过《关于公司以集中竞价方式回购股份方案的议案》，同意使用自有资金以集中竞价交易方式回购公司部分已发行的人民币普通股（</w:t>
      </w:r>
      <w:r>
        <w:rPr>
          <w:rFonts w:ascii="Times New Roman" w:hAnsi="Times New Roman" w:eastAsia="宋体"/>
          <w:sz w:val="18"/>
          <w:szCs w:val="18"/>
        </w:rPr>
        <w:t>A</w:t>
      </w:r>
      <w:r>
        <w:rPr>
          <w:rFonts w:hint="eastAsia" w:ascii="Times New Roman" w:hAnsi="Times New Roman" w:eastAsia="宋体"/>
          <w:sz w:val="18"/>
          <w:szCs w:val="18"/>
        </w:rPr>
        <w:t>股）股份，作为后期实施员工持股计划或股权激励计划的股份来源，公司已完成回购的库存股。</w:t>
      </w:r>
    </w:p>
    <w:p>
      <w:pPr>
        <w:pStyle w:val="3"/>
        <w:spacing w:line="280" w:lineRule="exact"/>
        <w:jc w:val="left"/>
        <w:rPr>
          <w:rFonts w:ascii="Times New Roman" w:hAnsi="Times New Roman" w:cs="宋体"/>
          <w:b/>
          <w:bCs/>
        </w:rPr>
      </w:pPr>
      <w:bookmarkStart w:id="461" w:name="_Toc989271"/>
      <w:r>
        <w:rPr>
          <w:rFonts w:ascii="Times New Roman" w:hAnsi="Times New Roman" w:cs="宋体"/>
          <w:b/>
          <w:bCs/>
        </w:rPr>
        <w:t>57、其他综合收益</w:t>
      </w:r>
      <w:bookmarkEnd w:id="461"/>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071"/>
        <w:gridCol w:w="1339"/>
        <w:gridCol w:w="803"/>
        <w:gridCol w:w="898"/>
        <w:gridCol w:w="992"/>
        <w:gridCol w:w="1323"/>
        <w:gridCol w:w="1512"/>
        <w:gridCol w:w="851"/>
        <w:gridCol w:w="850"/>
      </w:tblGrid>
      <w:tr>
        <w:tblPrEx>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33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637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85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3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本期所得税前发生额</w:t>
            </w:r>
          </w:p>
        </w:tc>
        <w:tc>
          <w:tcPr>
            <w:tcW w:w="89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减：前期计入其他综合收益当期转入损益</w:t>
            </w:r>
          </w:p>
        </w:tc>
        <w:tc>
          <w:tcPr>
            <w:tcW w:w="9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减：前期计入其他综合收益当期转入留存收益</w:t>
            </w:r>
          </w:p>
        </w:tc>
        <w:tc>
          <w:tcPr>
            <w:tcW w:w="132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减：所得税费用</w:t>
            </w:r>
          </w:p>
        </w:tc>
        <w:tc>
          <w:tcPr>
            <w:tcW w:w="151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税后归属于母公司</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税后归属于少数股东</w:t>
            </w:r>
          </w:p>
        </w:tc>
        <w:tc>
          <w:tcPr>
            <w:tcW w:w="85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一、不能重分类进损益的其他综合收益</w:t>
            </w:r>
          </w:p>
        </w:tc>
        <w:tc>
          <w:tcPr>
            <w:tcW w:w="133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-8,833,365.24</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15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-11,777,820.33</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其他权益工具投资公允价值变动</w:t>
            </w:r>
          </w:p>
        </w:tc>
        <w:tc>
          <w:tcPr>
            <w:tcW w:w="133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-8,833,365.24</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15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-11,777,820.33</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其他综合收益合计</w:t>
            </w:r>
          </w:p>
        </w:tc>
        <w:tc>
          <w:tcPr>
            <w:tcW w:w="133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-8,833,365.24</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9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99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2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151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-2,944,455.09</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-11,777,820.33</w:t>
            </w:r>
          </w:p>
        </w:tc>
      </w:tr>
    </w:tbl>
    <w:p>
      <w:pPr>
        <w:spacing w:before="100" w:after="100" w:line="240" w:lineRule="exact"/>
        <w:ind w:firstLine="360" w:firstLineChars="200"/>
        <w:rPr>
          <w:rFonts w:ascii="Times New Roman" w:hAnsi="Times New Roman" w:eastAsia="宋体"/>
          <w:sz w:val="18"/>
          <w:szCs w:val="20"/>
        </w:rPr>
      </w:pPr>
      <w:r>
        <w:rPr>
          <w:rFonts w:hint="eastAsia" w:ascii="宋体" w:hAnsi="宋体" w:eastAsia="宋体"/>
          <w:sz w:val="18"/>
          <w:szCs w:val="18"/>
        </w:rPr>
        <w:t>注：公司在资产负债表日，对递延所得税资产的账面价值进行复核，减记其他权益工具投资公允价值变动形成的递延所得税资产</w:t>
      </w:r>
      <w:r>
        <w:rPr>
          <w:rFonts w:ascii="宋体" w:hAnsi="宋体" w:eastAsia="宋体"/>
          <w:sz w:val="18"/>
          <w:szCs w:val="18"/>
        </w:rPr>
        <w:t>2,944,455.09</w:t>
      </w:r>
      <w:r>
        <w:rPr>
          <w:rFonts w:hint="eastAsia" w:ascii="宋体" w:hAnsi="宋体" w:eastAsia="宋体"/>
          <w:sz w:val="18"/>
          <w:szCs w:val="18"/>
        </w:rPr>
        <w:t>元。</w:t>
      </w:r>
    </w:p>
    <w:p>
      <w:pPr>
        <w:pStyle w:val="3"/>
        <w:spacing w:line="280" w:lineRule="exact"/>
        <w:jc w:val="left"/>
        <w:rPr>
          <w:rFonts w:ascii="Times New Roman" w:hAnsi="Times New Roman" w:cs="宋体"/>
          <w:b/>
          <w:bCs/>
        </w:rPr>
      </w:pPr>
      <w:bookmarkStart w:id="462" w:name="_Toc989272"/>
      <w:r>
        <w:rPr>
          <w:rFonts w:ascii="Times New Roman" w:hAnsi="Times New Roman" w:cs="宋体"/>
          <w:b/>
          <w:bCs/>
        </w:rPr>
        <w:t>58、专项储备</w:t>
      </w:r>
      <w:bookmarkEnd w:id="462"/>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63" w:name="_Toc989273"/>
      <w:r>
        <w:rPr>
          <w:rFonts w:ascii="Times New Roman" w:hAnsi="Times New Roman" w:cs="宋体"/>
          <w:b/>
          <w:bCs/>
        </w:rPr>
        <w:t>59、盈余公积</w:t>
      </w:r>
      <w:bookmarkEnd w:id="463"/>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131,858,964.58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131,858,964.58</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任意盈余公积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131,858,964.58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131,858,964.58</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263,717,929.16</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盈余公积说明，包括本期增减变动情况、变动原因说明：</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根据《公司法》、公司章程的规定，本公司按净利润的</w:t>
      </w:r>
      <w:r>
        <w:rPr>
          <w:rFonts w:ascii="Times New Roman" w:hAnsi="Times New Roman" w:eastAsia="宋体"/>
          <w:sz w:val="18"/>
          <w:szCs w:val="18"/>
        </w:rPr>
        <w:t>10%</w:t>
      </w:r>
      <w:r>
        <w:rPr>
          <w:rFonts w:hint="eastAsia" w:ascii="Times New Roman" w:hAnsi="Times New Roman" w:eastAsia="宋体"/>
          <w:sz w:val="18"/>
          <w:szCs w:val="18"/>
        </w:rPr>
        <w:t>提取法定盈余公积。法定盈余公积累计额达到本公司注册资本</w:t>
      </w:r>
      <w:r>
        <w:rPr>
          <w:rFonts w:ascii="Times New Roman" w:hAnsi="Times New Roman" w:eastAsia="宋体"/>
          <w:sz w:val="18"/>
          <w:szCs w:val="18"/>
        </w:rPr>
        <w:t>50%</w:t>
      </w:r>
      <w:r>
        <w:rPr>
          <w:rFonts w:hint="eastAsia" w:ascii="Times New Roman" w:hAnsi="Times New Roman" w:eastAsia="宋体"/>
          <w:sz w:val="18"/>
          <w:szCs w:val="18"/>
        </w:rPr>
        <w:t>以上的，不再提取。</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本公司在提取法定盈余公积金后，可提取任意盈余公积金。经批准，任意盈余公积金可用于弥补以前年度亏损或增加股本。</w:t>
      </w:r>
    </w:p>
    <w:p>
      <w:pPr>
        <w:pStyle w:val="3"/>
        <w:spacing w:line="280" w:lineRule="exact"/>
        <w:jc w:val="left"/>
        <w:rPr>
          <w:rFonts w:ascii="Times New Roman" w:hAnsi="Times New Roman" w:cs="宋体"/>
          <w:b/>
          <w:bCs/>
        </w:rPr>
      </w:pPr>
      <w:bookmarkStart w:id="464" w:name="_Toc989274"/>
      <w:r>
        <w:rPr>
          <w:rFonts w:ascii="Times New Roman" w:hAnsi="Times New Roman" w:cs="宋体"/>
          <w:b/>
          <w:bCs/>
        </w:rPr>
        <w:t>60、未分配利润</w:t>
      </w:r>
      <w:bookmarkEnd w:id="464"/>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947,273,347.94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1,787,835,116.73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947,273,347.94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1,787,835,116.73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75,375,610.30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-658,573,721.79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应付普通股股利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-333,149.73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181,988,047.00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1,022,982,107.97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947,273,347.94</w:t>
            </w:r>
          </w:p>
        </w:tc>
      </w:tr>
    </w:tbl>
    <w:p>
      <w:pPr>
        <w:spacing w:before="100" w:after="10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调整期初未分配利润明细：</w:t>
      </w:r>
    </w:p>
    <w:p>
      <w:pPr>
        <w:spacing w:before="100" w:after="10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1)、由于《企业会计准则》及其相关新规定进行追溯调整，影响期初未分配利润0.00元。</w:t>
      </w:r>
    </w:p>
    <w:p>
      <w:pPr>
        <w:spacing w:before="100" w:after="10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2)、由于会计政策变更，影响期初未分配利润0.00元。</w:t>
      </w:r>
    </w:p>
    <w:p>
      <w:pPr>
        <w:spacing w:before="100" w:after="10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3)、由于重大会计差错更正，影响期初未分配利润0.00元。</w:t>
      </w:r>
    </w:p>
    <w:p>
      <w:pPr>
        <w:spacing w:before="100" w:after="10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4)、由于同一控制导致的合并范围变更，影响期初未分配利润0.00元。</w:t>
      </w:r>
    </w:p>
    <w:p>
      <w:pPr>
        <w:spacing w:before="100" w:after="10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5)、其他调整合计影响期初未分配利润0.00元。</w:t>
      </w:r>
    </w:p>
    <w:p>
      <w:pPr>
        <w:pStyle w:val="3"/>
        <w:spacing w:line="280" w:lineRule="exact"/>
        <w:jc w:val="left"/>
        <w:rPr>
          <w:rFonts w:ascii="Times New Roman" w:hAnsi="Times New Roman" w:cs="宋体"/>
          <w:b/>
          <w:bCs/>
        </w:rPr>
      </w:pPr>
      <w:bookmarkStart w:id="465" w:name="_Toc989275"/>
      <w:r>
        <w:rPr>
          <w:rFonts w:ascii="Times New Roman" w:hAnsi="Times New Roman" w:cs="宋体"/>
          <w:b/>
          <w:bCs/>
        </w:rPr>
        <w:t>61、营业收入和营业成本</w:t>
      </w:r>
      <w:bookmarkEnd w:id="46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成本</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16,092,666,445.08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15,449,266,473.18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19,492,489,871.49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19,136,156,051.22</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23,640,614.33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17,582,695.60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17,469,897.30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8,209,351.02</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16,116,307,059.41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15,466,849,168.78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19,509,959,768.79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19,144,365,402.24</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经审计扣除非经常损益前后净利润孰低是否为负值</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spacing w:line="240" w:lineRule="exact"/>
        <w:rPr>
          <w:rFonts w:ascii="Times New Roman" w:hAnsi="Times New Roman" w:eastAsia="宋体" w:cs="宋体"/>
          <w:sz w:val="18"/>
          <w:szCs w:val="18"/>
        </w:rPr>
      </w:pPr>
      <w:r>
        <w:rPr>
          <w:rFonts w:ascii="Times New Roman" w:hAnsi="Times New Roman" w:eastAsia="宋体" w:cs="宋体"/>
          <w:sz w:val="18"/>
          <w:szCs w:val="18"/>
        </w:rPr>
        <w:t>收入相关信息：</w:t>
      </w:r>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鲜冻肉</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12,030,766,493.38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12,030,766,493.38</w:t>
            </w: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熟食制品</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337,291,467.03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337,291,467.03</w:t>
            </w: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预制菜</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1,314,306,751.26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1,314,306,751.26</w:t>
            </w: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进口贸易</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1,609,587,872.49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1,609,587,872.49</w:t>
            </w: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824,354,475.25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824,354,475.25</w:t>
            </w: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山东省内</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5,972,230,685.12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5,972,230,685.12</w:t>
            </w: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华东其他地区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5,440,273,181.26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5,440,273,181.26</w:t>
            </w:r>
          </w:p>
        </w:tc>
      </w:tr>
      <w:tr>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华中地区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2,155,785,682.54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2,155,785,682.54</w:t>
            </w: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华北地区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739,583,450.50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739,583,450.50</w:t>
            </w: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华南地区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284,053,096.89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284,053,096.89</w:t>
            </w: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东北地区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689,769,349.13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689,769,349.13</w:t>
            </w: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西南地区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731,524,950.19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731,524,950.19</w:t>
            </w:r>
          </w:p>
        </w:tc>
      </w:tr>
      <w:tr>
        <w:tblPrEx>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西北地区及其他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103,086,663.78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103,086,663.78</w:t>
            </w:r>
          </w:p>
        </w:tc>
      </w:tr>
    </w:tbl>
    <w:p>
      <w:pPr>
        <w:spacing w:line="276" w:lineRule="auto"/>
        <w:rPr>
          <w:rFonts w:ascii="Times New Roman" w:hAnsi="Times New Roman" w:eastAsia="宋体"/>
          <w:sz w:val="18"/>
          <w:szCs w:val="18"/>
        </w:rPr>
      </w:pPr>
      <w:r>
        <w:rPr>
          <w:rFonts w:ascii="Times New Roman" w:hAnsi="Times New Roman" w:eastAsia="宋体"/>
          <w:sz w:val="18"/>
          <w:szCs w:val="18"/>
        </w:rPr>
        <w:t>与履约义务相关的信息：</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本集团销售履约义务通常的履行时间在</w:t>
      </w:r>
      <w:r>
        <w:rPr>
          <w:rFonts w:ascii="Times New Roman" w:hAnsi="Times New Roman" w:eastAsia="宋体"/>
          <w:sz w:val="18"/>
          <w:szCs w:val="18"/>
        </w:rPr>
        <w:t>3</w:t>
      </w:r>
      <w:r>
        <w:rPr>
          <w:rFonts w:hint="eastAsia" w:ascii="Times New Roman" w:hAnsi="Times New Roman" w:eastAsia="宋体"/>
          <w:sz w:val="18"/>
          <w:szCs w:val="18"/>
        </w:rPr>
        <w:t>个月以内，本集团根据不同客户采取预收款或提供账期。本集团作为主要责任人直接进行销售，一般在发货的同时或者将货物送达客户指定的目的地，商品控制权转移给客户，本集团取得无条件收款权利。</w:t>
      </w:r>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与分摊至剩余履约义务的交易价格相关的信息：</w:t>
      </w:r>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本报告期末已签订合同、但尚未履行或尚未履行完毕的履约义务所对应的收入金额为0.00元，其中，0.00元预计将于0年度确认收入，0.00元预计将于0年度确认收入，0.00元预计将于0年度确认收入。</w:t>
      </w:r>
    </w:p>
    <w:p>
      <w:pPr>
        <w:spacing w:line="276" w:lineRule="auto"/>
        <w:rPr>
          <w:rFonts w:ascii="Times New Roman" w:hAnsi="Times New Roman" w:eastAsia="宋体"/>
          <w:sz w:val="18"/>
          <w:szCs w:val="18"/>
        </w:rPr>
      </w:pPr>
      <w:r>
        <w:rPr>
          <w:rFonts w:ascii="Times New Roman" w:hAnsi="Times New Roman" w:eastAsia="宋体"/>
          <w:sz w:val="18"/>
          <w:szCs w:val="18"/>
        </w:rPr>
        <w:t>其他说明：</w:t>
      </w:r>
      <w:r>
        <w:rPr>
          <w:rFonts w:hint="eastAsia" w:ascii="Times New Roman" w:hAnsi="Times New Roman" w:eastAsia="宋体"/>
          <w:sz w:val="18"/>
          <w:szCs w:val="18"/>
        </w:rPr>
        <w:t>无</w:t>
      </w:r>
    </w:p>
    <w:p>
      <w:pPr>
        <w:pStyle w:val="3"/>
        <w:spacing w:line="280" w:lineRule="exact"/>
        <w:jc w:val="left"/>
        <w:rPr>
          <w:rFonts w:ascii="Times New Roman" w:hAnsi="Times New Roman" w:cs="宋体"/>
          <w:b/>
          <w:bCs/>
        </w:rPr>
      </w:pPr>
      <w:bookmarkStart w:id="466" w:name="_Toc989276"/>
      <w:r>
        <w:rPr>
          <w:rFonts w:ascii="Times New Roman" w:hAnsi="Times New Roman" w:cs="宋体"/>
          <w:b/>
          <w:bCs/>
        </w:rPr>
        <w:t>62、税金及附加</w:t>
      </w:r>
      <w:bookmarkEnd w:id="466"/>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1,269,192.58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1,255,501.46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906,794.03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896,786.73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5,982,342.61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3,546,060.78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4,330,095.44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3,288,847.36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车船使用税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30,378.13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49,711.95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8,969,504.90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5,276,891.70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水利建设基金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3,324.26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109,325.20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水资源税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468,455.30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477,818.50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环保税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138,028.95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30,519.77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22,098,116.20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14,931,463.45</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67" w:name="_Toc989277"/>
      <w:r>
        <w:rPr>
          <w:rFonts w:ascii="Times New Roman" w:hAnsi="Times New Roman" w:cs="宋体"/>
          <w:b/>
          <w:bCs/>
        </w:rPr>
        <w:t>63、销售费用</w:t>
      </w:r>
      <w:bookmarkEnd w:id="46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工资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80,419,765.14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85,136,831.92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广告费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243,713.65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987,239.73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3,885,057.39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5,026,988.24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1,288,441.16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1,341,654.08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租赁费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3,370,327.30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3,359,690.68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仓储费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27,606,613.37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76,660,299.42</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服务费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28,566,913.81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37,242,281.29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装卸费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2,184,074.05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3,220,026.28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250,024.65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239,268.80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24,599,628.35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24,069,549.35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172,414,558.87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237,283,829.79</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68" w:name="_Toc989278"/>
      <w:r>
        <w:rPr>
          <w:rFonts w:ascii="Times New Roman" w:hAnsi="Times New Roman" w:cs="宋体"/>
          <w:b/>
          <w:bCs/>
        </w:rPr>
        <w:t>64、管理费用</w:t>
      </w:r>
      <w:bookmarkEnd w:id="46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工资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134,081,201.85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132,230,208.19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仓储费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8,435,849.01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16,952,520.73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25,197,091.64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22,411,013.50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3,711,216.69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1,346,270.29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3,790,890.03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3,465,676.69</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5,107,084.78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11,677,312.20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限制性股权激励费用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1,397,003.13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86,180,354.37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96,161,581.39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266,503,688.37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285,641,586.12</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69" w:name="_Toc989279"/>
      <w:r>
        <w:rPr>
          <w:rFonts w:ascii="Times New Roman" w:hAnsi="Times New Roman" w:cs="宋体"/>
          <w:b/>
          <w:bCs/>
        </w:rPr>
        <w:t>65、研发费用</w:t>
      </w:r>
      <w:bookmarkEnd w:id="469"/>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原材料</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1,114,331.69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1,663,100.09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工资费用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6,049,995.41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5,487,229.64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211,653.50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96,202.87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250,978.45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270,733.93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376,011.30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826,082.40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8,002,970.35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8,343,348.93</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70" w:name="_Toc989280"/>
      <w:r>
        <w:rPr>
          <w:rFonts w:ascii="Times New Roman" w:hAnsi="Times New Roman" w:cs="宋体"/>
          <w:b/>
          <w:bCs/>
        </w:rPr>
        <w:t>66、财务费用</w:t>
      </w:r>
      <w:bookmarkEnd w:id="470"/>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104,392,145.37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111,260,939.13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-75,587,016.26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-50,794,105.21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手续费支出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1,537,060.25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1,314,256.61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3,543,132.21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966,213.87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融资相关费用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1,881,963.07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7,770,334.78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35,767,284.64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70,517,639.18</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71" w:name="_Toc989281"/>
      <w:r>
        <w:rPr>
          <w:rFonts w:ascii="Times New Roman" w:hAnsi="Times New Roman" w:cs="宋体"/>
          <w:b/>
          <w:bCs/>
        </w:rPr>
        <w:t>67、其他收益</w:t>
      </w:r>
      <w:bookmarkEnd w:id="471"/>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与日常活动相关的政府补助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18,538,588.58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24,830,592.80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代扣个人所得税手续费返回</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533,540.90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184,892.83</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企业所得税手续费返还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1,860.52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增值税加计抵减</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283,366.95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19,357,356.95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25,015,485.63</w:t>
            </w:r>
          </w:p>
        </w:tc>
      </w:tr>
    </w:tbl>
    <w:p>
      <w:pPr>
        <w:pStyle w:val="3"/>
        <w:spacing w:line="280" w:lineRule="exact"/>
        <w:jc w:val="left"/>
        <w:rPr>
          <w:rFonts w:ascii="Times New Roman" w:hAnsi="Times New Roman" w:cs="宋体"/>
          <w:b/>
          <w:bCs/>
        </w:rPr>
      </w:pPr>
      <w:bookmarkStart w:id="472" w:name="_Toc989282"/>
      <w:r>
        <w:rPr>
          <w:rFonts w:ascii="Times New Roman" w:hAnsi="Times New Roman" w:cs="宋体"/>
          <w:b/>
          <w:bCs/>
        </w:rPr>
        <w:t>68、投资收益</w:t>
      </w:r>
      <w:bookmarkEnd w:id="472"/>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以摊余成本计量的金融负债终止确认收益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594,962.16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966,929.31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966,929.31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594,962.16</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73" w:name="_Toc989283"/>
      <w:r>
        <w:rPr>
          <w:rFonts w:ascii="Times New Roman" w:hAnsi="Times New Roman" w:cs="宋体"/>
          <w:b/>
          <w:bCs/>
        </w:rPr>
        <w:t>69、净敞口套期收益</w:t>
      </w:r>
      <w:bookmarkEnd w:id="473"/>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474" w:name="_Toc989284"/>
      <w:r>
        <w:rPr>
          <w:rFonts w:ascii="Times New Roman" w:hAnsi="Times New Roman" w:cs="宋体"/>
          <w:b/>
          <w:bCs/>
        </w:rPr>
        <w:t>70、公允价值变动收益</w:t>
      </w:r>
      <w:bookmarkEnd w:id="474"/>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475" w:name="_Toc989285"/>
      <w:r>
        <w:rPr>
          <w:rFonts w:ascii="Times New Roman" w:hAnsi="Times New Roman" w:cs="宋体"/>
          <w:b/>
          <w:bCs/>
        </w:rPr>
        <w:t>71、信用减值损失</w:t>
      </w:r>
      <w:bookmarkEnd w:id="47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-3,616,428.29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-2,647,220.32</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-3,698,267.42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-8,628,440.62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-7,314,695.71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-11,275,660.94</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76" w:name="_Toc989286"/>
      <w:r>
        <w:rPr>
          <w:rFonts w:ascii="Times New Roman" w:hAnsi="Times New Roman" w:cs="宋体"/>
          <w:b/>
          <w:bCs/>
        </w:rPr>
        <w:t>72、资产减值损失</w:t>
      </w:r>
      <w:bookmarkEnd w:id="476"/>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46,493,511.99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-513,036,725.96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十一、商誉减值损失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-25,173.06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-32,951,764.52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46,468,338.93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-545,988,490.48</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77" w:name="_Toc989287"/>
      <w:r>
        <w:rPr>
          <w:rFonts w:ascii="Times New Roman" w:hAnsi="Times New Roman" w:cs="宋体"/>
          <w:b/>
          <w:bCs/>
        </w:rPr>
        <w:t>73、资产处置收益</w:t>
      </w:r>
      <w:bookmarkEnd w:id="47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处置非流动资产的利得（损失“-”）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-85,474,446.37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-113,537,951.85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其中：固定资产处置利得（损失以“-”填列）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341,496.43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-155,495.24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生产性生物资产处置利得（损失以“-”填列）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-85,815,942.80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-113,382,456.61</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-85,474,446.37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-113,537,951.85</w:t>
            </w:r>
          </w:p>
        </w:tc>
      </w:tr>
    </w:tbl>
    <w:p>
      <w:pPr>
        <w:pStyle w:val="3"/>
        <w:spacing w:line="280" w:lineRule="exact"/>
        <w:jc w:val="left"/>
        <w:rPr>
          <w:rFonts w:ascii="Times New Roman" w:hAnsi="Times New Roman" w:cs="宋体"/>
          <w:b/>
          <w:bCs/>
        </w:rPr>
      </w:pPr>
      <w:bookmarkStart w:id="478" w:name="_Toc989288"/>
      <w:r>
        <w:rPr>
          <w:rFonts w:ascii="Times New Roman" w:hAnsi="Times New Roman" w:cs="宋体"/>
          <w:b/>
          <w:bCs/>
        </w:rPr>
        <w:t>74、营业外收入</w:t>
      </w:r>
      <w:bookmarkEnd w:id="47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计入当期非经常性损益的金额</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非流动资产毁损报废利得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19,166.95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19,166.95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其中：固定资产</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19,166.95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19,166.95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      无形资产</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违约赔偿收入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2,173,934.93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2,173,934.93</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2,381,892.69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532,889.33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2,381,892.69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4,574,994.57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532,889.33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4,574,994.57</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计入当期损益的政府补助：</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79" w:name="_Toc989289"/>
      <w:r>
        <w:rPr>
          <w:rFonts w:ascii="Times New Roman" w:hAnsi="Times New Roman" w:cs="宋体"/>
          <w:b/>
          <w:bCs/>
        </w:rPr>
        <w:t>75、营业外支出</w:t>
      </w:r>
      <w:bookmarkEnd w:id="479"/>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计入当期非经常性损益的金额</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对外捐赠</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6,331,967.56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6,331,967.56</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非流动资产毁损报废损失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157,284.25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1,061,014.88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157,284.25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其中：固定资产</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157,284.25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1,061,014.88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157,284.25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5,904,505.28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4,264,829.83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5,904,505.28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12,393,757.09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5,448,844.71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12,393,757.09</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80" w:name="_Toc989290"/>
      <w:r>
        <w:rPr>
          <w:rFonts w:ascii="Times New Roman" w:hAnsi="Times New Roman" w:cs="宋体"/>
          <w:b/>
          <w:bCs/>
        </w:rPr>
        <w:t>76、所得税费用</w:t>
      </w:r>
      <w:bookmarkEnd w:id="480"/>
    </w:p>
    <w:p>
      <w:pPr>
        <w:keepNext/>
        <w:keepLines/>
        <w:spacing w:before="300" w:after="300" w:line="280" w:lineRule="exact"/>
        <w:outlineLvl w:val="3"/>
        <w:rPr>
          <w:rFonts w:ascii="Times New Roman" w:hAnsi="Times New Roman" w:eastAsia="宋体" w:cs="宋体"/>
          <w:b/>
          <w:bCs/>
          <w:szCs w:val="21"/>
        </w:rPr>
      </w:pPr>
      <w:bookmarkStart w:id="481" w:name="_Toc989291"/>
      <w:r>
        <w:rPr>
          <w:rFonts w:ascii="Times New Roman" w:hAnsi="Times New Roman" w:eastAsia="宋体" w:cs="宋体"/>
          <w:b/>
          <w:bCs/>
          <w:szCs w:val="21"/>
        </w:rPr>
        <w:t>（1） 所得税费用表</w:t>
      </w:r>
      <w:bookmarkEnd w:id="481"/>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63,691.39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7,560,746.94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11,150,225.68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-60,972,028.54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11,213,917.07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-53,411,281.60</w:t>
            </w:r>
          </w:p>
        </w:tc>
      </w:tr>
    </w:tbl>
    <w:p>
      <w:pPr>
        <w:keepNext/>
        <w:keepLines/>
        <w:spacing w:before="300" w:after="300" w:line="280" w:lineRule="exact"/>
        <w:outlineLvl w:val="3"/>
        <w:rPr>
          <w:rFonts w:ascii="Times New Roman" w:hAnsi="Times New Roman" w:eastAsia="宋体" w:cs="宋体"/>
          <w:b/>
          <w:bCs/>
          <w:szCs w:val="21"/>
        </w:rPr>
      </w:pPr>
      <w:bookmarkStart w:id="482" w:name="_Toc989292"/>
      <w:r>
        <w:rPr>
          <w:rFonts w:ascii="Times New Roman" w:hAnsi="Times New Roman" w:eastAsia="宋体" w:cs="宋体"/>
          <w:b/>
          <w:bCs/>
          <w:szCs w:val="21"/>
        </w:rPr>
        <w:t>（2） 会计利润与所得税费用调整过程</w:t>
      </w:r>
      <w:bookmarkEnd w:id="482"/>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110,855,992.79</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27,713,998.20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子公司适用不同税率的影响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66,825.78</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调整以前期间所得税的影响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-367,690.49</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非应税收入的影响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-32,167,591.80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14,984,096.09</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-2,983,996.26</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3,782,301.29</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税率调整导致期初递延所得税资产/负债余额的变化</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208,759.49</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研发支出影响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-22,785.23</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11,213,917.07</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83" w:name="_Toc989293"/>
      <w:r>
        <w:rPr>
          <w:rFonts w:ascii="Times New Roman" w:hAnsi="Times New Roman" w:cs="宋体"/>
          <w:b/>
          <w:bCs/>
        </w:rPr>
        <w:t>77、其他综合收益</w:t>
      </w:r>
      <w:bookmarkEnd w:id="483"/>
    </w:p>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详见附注七、57。</w:t>
      </w:r>
    </w:p>
    <w:p>
      <w:pPr>
        <w:pStyle w:val="3"/>
        <w:spacing w:line="280" w:lineRule="exact"/>
        <w:jc w:val="left"/>
        <w:rPr>
          <w:rFonts w:ascii="Times New Roman" w:hAnsi="Times New Roman" w:cs="宋体"/>
          <w:b/>
          <w:bCs/>
        </w:rPr>
      </w:pPr>
      <w:bookmarkStart w:id="484" w:name="_Toc989294"/>
      <w:r>
        <w:rPr>
          <w:rFonts w:ascii="Times New Roman" w:hAnsi="Times New Roman" w:cs="宋体"/>
          <w:b/>
          <w:bCs/>
        </w:rPr>
        <w:t>78、现金流量表项目</w:t>
      </w:r>
      <w:bookmarkEnd w:id="484"/>
    </w:p>
    <w:p>
      <w:pPr>
        <w:keepNext/>
        <w:keepLines/>
        <w:spacing w:before="300" w:after="300" w:line="280" w:lineRule="exact"/>
        <w:outlineLvl w:val="3"/>
        <w:rPr>
          <w:rFonts w:ascii="Times New Roman" w:hAnsi="Times New Roman" w:eastAsia="宋体" w:cs="宋体"/>
          <w:b/>
          <w:bCs/>
          <w:szCs w:val="21"/>
        </w:rPr>
      </w:pPr>
      <w:bookmarkStart w:id="485" w:name="_Toc989295"/>
      <w:r>
        <w:rPr>
          <w:rFonts w:ascii="Times New Roman" w:hAnsi="Times New Roman" w:eastAsia="宋体" w:cs="宋体"/>
          <w:b/>
          <w:bCs/>
          <w:szCs w:val="21"/>
        </w:rPr>
        <w:t>（1） 收到的其他与经营活动有关的现金</w:t>
      </w:r>
      <w:bookmarkEnd w:id="48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36,783,350.12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63,582,688.70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政府补贴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29,967,894.19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41,168,913.58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押金和保证金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71,099,630.09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79,245,109.27</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备用金等</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21,854,496.49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31,806,334.54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159,705,370.89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215,803,046.09</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收到的其他与经营活动有关的现金说明：</w:t>
      </w:r>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486" w:name="_Toc989296"/>
      <w:r>
        <w:rPr>
          <w:rFonts w:ascii="Times New Roman" w:hAnsi="Times New Roman" w:eastAsia="宋体" w:cs="宋体"/>
          <w:b/>
          <w:bCs/>
          <w:szCs w:val="21"/>
        </w:rPr>
        <w:t>（2） 支付的其他与经营活动有关的现金</w:t>
      </w:r>
      <w:bookmarkEnd w:id="486"/>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管理费用支出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74,895,848.90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92,514,336.37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销售费用支出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67,965,118.23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110,759,894.94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财务费用支出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816,487.91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1,314,256.61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捐赠支出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4,927,740.00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押金、保证金等其他支出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147,378,183.93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122,095,404.18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295,983,378.97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326,683,892.10</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支付的其他与经营活动有关的现金说明：</w:t>
      </w:r>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487" w:name="_Toc989297"/>
      <w:r>
        <w:rPr>
          <w:rFonts w:ascii="Times New Roman" w:hAnsi="Times New Roman" w:eastAsia="宋体" w:cs="宋体"/>
          <w:b/>
          <w:bCs/>
          <w:szCs w:val="21"/>
        </w:rPr>
        <w:t>（3） 收到的其他与投资活动有关的现金</w:t>
      </w:r>
      <w:bookmarkEnd w:id="487"/>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488" w:name="_Toc989298"/>
      <w:r>
        <w:rPr>
          <w:rFonts w:ascii="Times New Roman" w:hAnsi="Times New Roman" w:eastAsia="宋体" w:cs="宋体"/>
          <w:b/>
          <w:bCs/>
          <w:szCs w:val="21"/>
        </w:rPr>
        <w:t>（4） 支付的其他与投资活动有关的现金</w:t>
      </w:r>
      <w:bookmarkEnd w:id="488"/>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489" w:name="_Toc989299"/>
      <w:r>
        <w:rPr>
          <w:rFonts w:ascii="Times New Roman" w:hAnsi="Times New Roman" w:eastAsia="宋体" w:cs="宋体"/>
          <w:b/>
          <w:bCs/>
          <w:szCs w:val="21"/>
        </w:rPr>
        <w:t>（5） 收到的其他与筹资活动有关的现金</w:t>
      </w:r>
      <w:bookmarkEnd w:id="489"/>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融资租赁款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票据、供应链融资收款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850,043,520.53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852,256,300.37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850,043,520.53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862,156,300.37</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收到的其他与筹资活动有关的现金说明：</w:t>
      </w:r>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490" w:name="_Toc989300"/>
      <w:r>
        <w:rPr>
          <w:rFonts w:ascii="Times New Roman" w:hAnsi="Times New Roman" w:eastAsia="宋体" w:cs="宋体"/>
          <w:b/>
          <w:bCs/>
          <w:szCs w:val="21"/>
        </w:rPr>
        <w:t>（6） 支付的其他与筹资活动有关的现金</w:t>
      </w:r>
      <w:bookmarkEnd w:id="490"/>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限制性股票回购款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15,421,959.02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237,597.36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子公司普瑞注销支付少数股东清算款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8,188,009.58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子公司蓬莱富龙支付少数股东减资款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归还非关联方公司的借款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归还关联方公司的借款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1,800,000.00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支付的租赁负债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16,160,898.18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15,633,239.14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租赁保证金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50,750.00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其他融资费用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3,298,750.00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库存股回购款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50,004,865.49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支付融资租赁款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4,584,142.87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借款保证金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票据、供应链融资付款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1,252,792,569.30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1,338,989,436.86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85,208,346.08</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支付的其他与筹资活动有关的现金说明：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91" w:name="_Toc989301"/>
      <w:r>
        <w:rPr>
          <w:rFonts w:ascii="Times New Roman" w:hAnsi="Times New Roman" w:cs="宋体"/>
          <w:b/>
          <w:bCs/>
        </w:rPr>
        <w:t>79、现金流量表补充资料</w:t>
      </w:r>
      <w:bookmarkEnd w:id="491"/>
    </w:p>
    <w:p>
      <w:pPr>
        <w:keepNext/>
        <w:keepLines/>
        <w:spacing w:before="300" w:after="300" w:line="280" w:lineRule="exact"/>
        <w:outlineLvl w:val="3"/>
        <w:rPr>
          <w:rFonts w:ascii="Times New Roman" w:hAnsi="Times New Roman" w:eastAsia="宋体" w:cs="宋体"/>
          <w:b/>
          <w:bCs/>
          <w:szCs w:val="21"/>
        </w:rPr>
      </w:pPr>
      <w:bookmarkStart w:id="492" w:name="_Toc989302"/>
      <w:r>
        <w:rPr>
          <w:rFonts w:ascii="Times New Roman" w:hAnsi="Times New Roman" w:eastAsia="宋体" w:cs="宋体"/>
          <w:b/>
          <w:bCs/>
          <w:szCs w:val="21"/>
        </w:rPr>
        <w:t>（1） 现金流量表补充资料</w:t>
      </w:r>
      <w:bookmarkEnd w:id="492"/>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上期金额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99,642,075.72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-847,819,830.18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-457,028,448.43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557,264,151.42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174,995,647.41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155,396,609.33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15,900,740.96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12,275,802.02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4,637,623.92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2,216,241.21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4,177,404.47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3,751,698.48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85,474,446.37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113,537,951.85</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138,117.30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1,061,014.88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106,274,108.44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119,031,273.91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-966,929.31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-594,962.16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9,121,103.54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-61,068,568.53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2,029,122.14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96,539.99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315,597,721.24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546,753,354.89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297,622,108.23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80,372,315.87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283,487,620.16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-769,951,362.47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941,102,462.16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-87,677,769.49</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749,118,356.19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1,746,221,993.07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1,746,221,993.07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2,176,756,422.02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-997,103,636.88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-430,534,428.95</w:t>
            </w:r>
          </w:p>
        </w:tc>
      </w:tr>
    </w:tbl>
    <w:p>
      <w:pPr>
        <w:keepNext/>
        <w:keepLines/>
        <w:spacing w:before="300" w:after="300" w:line="280" w:lineRule="exact"/>
        <w:outlineLvl w:val="3"/>
        <w:rPr>
          <w:rFonts w:ascii="Times New Roman" w:hAnsi="Times New Roman" w:eastAsia="宋体" w:cs="宋体"/>
          <w:b/>
          <w:bCs/>
          <w:szCs w:val="21"/>
        </w:rPr>
      </w:pPr>
      <w:bookmarkStart w:id="493" w:name="_Toc989303"/>
      <w:r>
        <w:rPr>
          <w:rFonts w:ascii="Times New Roman" w:hAnsi="Times New Roman" w:eastAsia="宋体" w:cs="宋体"/>
          <w:b/>
          <w:bCs/>
          <w:szCs w:val="21"/>
        </w:rPr>
        <w:t>（2） 本期支付的取得子公司的现金净额</w:t>
      </w:r>
      <w:bookmarkEnd w:id="493"/>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494" w:name="_Toc989304"/>
      <w:r>
        <w:rPr>
          <w:rFonts w:ascii="Times New Roman" w:hAnsi="Times New Roman" w:eastAsia="宋体" w:cs="宋体"/>
          <w:b/>
          <w:bCs/>
          <w:szCs w:val="21"/>
        </w:rPr>
        <w:t>（3） 本期收到的处置子公司的现金净额</w:t>
      </w:r>
      <w:bookmarkEnd w:id="494"/>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495" w:name="_Toc989305"/>
      <w:r>
        <w:rPr>
          <w:rFonts w:ascii="Times New Roman" w:hAnsi="Times New Roman" w:eastAsia="宋体" w:cs="宋体"/>
          <w:b/>
          <w:bCs/>
          <w:szCs w:val="21"/>
        </w:rPr>
        <w:t>（4） 现金和现金等价物的构成</w:t>
      </w:r>
      <w:bookmarkEnd w:id="49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749,118,356.19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1,746,221,993.07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其中：库存现金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216,936.47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344,793.67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748,901,419.72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1,742,953,579.83</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可随时用于支付的其他货币资金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2,923,619.57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749,118,356.19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1,746,221,993.07</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96" w:name="_Toc989306"/>
      <w:r>
        <w:rPr>
          <w:rFonts w:ascii="Times New Roman" w:hAnsi="Times New Roman" w:cs="宋体"/>
          <w:b/>
          <w:bCs/>
        </w:rPr>
        <w:t>80、所有者权益变动表项目注释</w:t>
      </w:r>
      <w:bookmarkEnd w:id="496"/>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说明对上年期末余额进行调整的“其他”项目名称及调整金额等事项：</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97" w:name="_Toc989307"/>
      <w:r>
        <w:rPr>
          <w:rFonts w:ascii="Times New Roman" w:hAnsi="Times New Roman" w:cs="宋体"/>
          <w:b/>
          <w:bCs/>
        </w:rPr>
        <w:t>81、所有权或使用权受到限制的资产</w:t>
      </w:r>
      <w:bookmarkEnd w:id="49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受限原因</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494,802,679.51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汇票及信用证保证金</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407,242,564.14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借款抵押</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4,228,230.93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借款抵押</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498,909.99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借款抵押</w:t>
            </w:r>
          </w:p>
        </w:tc>
      </w:tr>
      <w:tr>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906,772,384.57</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498" w:name="_Toc989308"/>
      <w:r>
        <w:rPr>
          <w:rFonts w:ascii="Times New Roman" w:hAnsi="Times New Roman" w:cs="宋体"/>
          <w:b/>
          <w:bCs/>
        </w:rPr>
        <w:t>82、外币货币性项目</w:t>
      </w:r>
      <w:bookmarkEnd w:id="498"/>
    </w:p>
    <w:p>
      <w:pPr>
        <w:keepNext/>
        <w:keepLines/>
        <w:spacing w:before="300" w:after="300" w:line="280" w:lineRule="exact"/>
        <w:outlineLvl w:val="3"/>
        <w:rPr>
          <w:rFonts w:ascii="Times New Roman" w:hAnsi="Times New Roman" w:eastAsia="宋体" w:cs="宋体"/>
          <w:b/>
          <w:bCs/>
          <w:szCs w:val="21"/>
        </w:rPr>
      </w:pPr>
      <w:bookmarkStart w:id="499" w:name="_Toc989309"/>
      <w:r>
        <w:rPr>
          <w:rFonts w:ascii="Times New Roman" w:hAnsi="Times New Roman" w:eastAsia="宋体" w:cs="宋体"/>
          <w:b/>
          <w:bCs/>
          <w:szCs w:val="21"/>
        </w:rPr>
        <w:t>（1） 外币货币性项目</w:t>
      </w:r>
      <w:bookmarkEnd w:id="499"/>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期末折算人民币余额</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805,997.22</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7,222.50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50,301.83</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95,810.41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7.4229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711,191.09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日元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0.0524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44,504.30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宋体"/>
                <w:sz w:val="18"/>
                <w:szCs w:val="18"/>
              </w:rPr>
            </w:pPr>
            <w:r>
              <w:rPr>
                <w:rFonts w:ascii="Times New Roman" w:hAnsi="Times New Roman"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短期借款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13,232,740.00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6.9646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13,232,740.00</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500" w:name="_Toc989310"/>
      <w:r>
        <w:rPr>
          <w:rFonts w:ascii="Times New Roman" w:hAnsi="Times New Roman" w:eastAsia="宋体" w:cs="宋体"/>
          <w:b/>
          <w:bCs/>
          <w:szCs w:val="21"/>
        </w:rPr>
        <w:t>（2） 境外经营实体说明，包括对于重要的境外经营实体，应披露其境外主要经营地、记账本位币及选择依据，记账本位币发生变化的还应披露原因。</w:t>
      </w:r>
      <w:bookmarkEnd w:id="500"/>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501" w:name="_Toc989311"/>
      <w:r>
        <w:rPr>
          <w:rFonts w:ascii="Times New Roman" w:hAnsi="Times New Roman" w:cs="宋体"/>
          <w:b/>
          <w:bCs/>
        </w:rPr>
        <w:t>83、套期</w:t>
      </w:r>
      <w:bookmarkEnd w:id="50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按照套期类别披露套期项目及相关套期工具、被套期风险的定性和定量信息：</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502" w:name="_Toc989312"/>
      <w:r>
        <w:rPr>
          <w:rFonts w:ascii="Times New Roman" w:hAnsi="Times New Roman" w:cs="宋体"/>
          <w:b/>
          <w:bCs/>
        </w:rPr>
        <w:t>84、政府补助</w:t>
      </w:r>
      <w:bookmarkEnd w:id="502"/>
    </w:p>
    <w:p>
      <w:pPr>
        <w:keepNext/>
        <w:keepLines/>
        <w:spacing w:before="300" w:after="300" w:line="280" w:lineRule="exact"/>
        <w:outlineLvl w:val="3"/>
        <w:rPr>
          <w:rFonts w:ascii="Times New Roman" w:hAnsi="Times New Roman" w:eastAsia="宋体" w:cs="宋体"/>
          <w:b/>
          <w:bCs/>
          <w:szCs w:val="21"/>
        </w:rPr>
      </w:pPr>
      <w:bookmarkStart w:id="503" w:name="_Toc989313"/>
      <w:r>
        <w:rPr>
          <w:rFonts w:ascii="Times New Roman" w:hAnsi="Times New Roman" w:eastAsia="宋体" w:cs="宋体"/>
          <w:b/>
          <w:bCs/>
          <w:szCs w:val="21"/>
        </w:rPr>
        <w:t>（1） 政府补助基本情况</w:t>
      </w:r>
      <w:bookmarkEnd w:id="503"/>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列报项目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计入当期损益的金额</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生猪调出大县补贴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784,000.00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784,000.00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生猪调出大县补贴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1,248,800.00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1,248,800.00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稳岗补贴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69,287.36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69,287.36</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病害猪无害化处理补贴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1,085,192.00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1,085,192.00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收企业发展项目款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企业失业保险稳岗补贴款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5,934.28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5,934.28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企业失业保险留工补助款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生鲜农产品产后供应链保鲜减损与节本增效关键技术研发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非洲猪瘟防控设施补助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生鲜农产品产后供应链保鲜减损与节本增效关键技术研发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730,000.00</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稳岗补贴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33,216.00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33,216.00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2022一季度发展补贴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2022年度省级科技创新发展资金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2,130,000.00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2,130,000.00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2021年上级商贸发展和市场开拓资金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收新上和技术改造项目技术改造项目奖补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2,290,000.00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递延收益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76,333.32</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生猪屠宰加工企业奖补资金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非洲猪瘟防控设施补助】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2019年生猪调出大县】</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2021年动物疫病强制免疫“先打后补”项目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195,489.60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195,489.60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稳岗补贴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16,202.27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16,202.27</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2020年度促进商贸业高质量发展资金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507,000.00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507,000.00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2020年度促进商贸业高质量发展资金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1,183,000.00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1,183,000.00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崂山区</w:t>
            </w:r>
            <w:bookmarkStart w:id="662" w:name="_GoBack"/>
            <w:bookmarkEnd w:id="662"/>
            <w:r>
              <w:rPr>
                <w:rFonts w:ascii="Times New Roman" w:hAnsi="Times New Roman" w:eastAsia="宋体" w:cs="宋体"/>
                <w:sz w:val="18"/>
                <w:szCs w:val="18"/>
              </w:rPr>
              <w:t>惠企资金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2021年度支持对外贸易发展资金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服务业一季度奖励资金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知识产权建设专项资金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公共技术服务平台专项资金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1,200,000.00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研究开发补助专项资金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城乡市场统计监测体系建设项目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失业保险稳岗补贴资金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69,294.33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69,294.33</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失业保险稳岗补贴资金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99,000.00</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失业保险稳岗补贴资金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科技创新专项资金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企业研发补助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651,000.00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651,000.00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宣威市2022年中小微企业发展奖补资金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升规纳规工业企业奖补资金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32,725.00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32,725.00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收稳岗补贴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10,139.62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10,139.62</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2021年土地税返还</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239,999.31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239,999.31</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稳岗补贴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55,163.73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55,163.73</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2020年省级现代农业产业园补助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递延收益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853,700.83</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2020年省级现代农业产业园补助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30,207,893.50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15,847,927.65</w:t>
            </w:r>
          </w:p>
        </w:tc>
      </w:tr>
    </w:tbl>
    <w:p>
      <w:pPr>
        <w:keepNext/>
        <w:keepLines/>
        <w:spacing w:before="300" w:after="300" w:line="280" w:lineRule="exact"/>
        <w:outlineLvl w:val="3"/>
        <w:rPr>
          <w:rFonts w:ascii="Times New Roman" w:hAnsi="Times New Roman" w:eastAsia="宋体" w:cs="宋体"/>
          <w:b/>
          <w:bCs/>
          <w:szCs w:val="21"/>
        </w:rPr>
      </w:pPr>
      <w:bookmarkStart w:id="504" w:name="_Toc989314"/>
      <w:r>
        <w:rPr>
          <w:rFonts w:ascii="Times New Roman" w:hAnsi="Times New Roman" w:eastAsia="宋体" w:cs="宋体"/>
          <w:b/>
          <w:bCs/>
          <w:szCs w:val="21"/>
        </w:rPr>
        <w:t>（2） 政府补助退回情况</w:t>
      </w:r>
      <w:bookmarkEnd w:id="504"/>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505" w:name="_Toc989315"/>
      <w:r>
        <w:rPr>
          <w:rFonts w:ascii="Times New Roman" w:hAnsi="Times New Roman" w:cs="宋体"/>
          <w:b/>
          <w:bCs/>
        </w:rPr>
        <w:t>85、其他</w:t>
      </w:r>
      <w:bookmarkEnd w:id="505"/>
    </w:p>
    <w:p>
      <w:pPr>
        <w:rPr>
          <w:rFonts w:ascii="Times New Roman" w:hAnsi="Times New Roman" w:eastAsia="宋体"/>
          <w:sz w:val="18"/>
          <w:szCs w:val="20"/>
        </w:rPr>
      </w:pPr>
      <w:r>
        <w:rPr>
          <w:rFonts w:hint="eastAsia" w:ascii="Times New Roman" w:hAnsi="Times New Roman" w:eastAsia="宋体"/>
          <w:sz w:val="18"/>
          <w:szCs w:val="20"/>
        </w:rPr>
        <w:t>无</w:t>
      </w:r>
    </w:p>
    <w:p>
      <w:pPr>
        <w:pStyle w:val="2"/>
        <w:spacing w:before="300" w:after="300" w:line="320" w:lineRule="exact"/>
        <w:rPr>
          <w:rFonts w:ascii="Times New Roman" w:hAnsi="Times New Roman" w:eastAsia="宋体" w:cs="宋体"/>
          <w:b/>
          <w:bCs/>
          <w:sz w:val="24"/>
          <w:szCs w:val="24"/>
        </w:rPr>
      </w:pPr>
      <w:bookmarkStart w:id="506" w:name="_Toc989316"/>
      <w:bookmarkStart w:id="507" w:name="_Toc133533631"/>
      <w:r>
        <w:rPr>
          <w:rFonts w:ascii="Times New Roman" w:hAnsi="Times New Roman" w:eastAsia="宋体" w:cs="宋体"/>
          <w:b/>
          <w:bCs/>
          <w:sz w:val="24"/>
          <w:szCs w:val="24"/>
        </w:rPr>
        <w:t>八、合并范围的变更</w:t>
      </w:r>
      <w:bookmarkEnd w:id="506"/>
      <w:bookmarkEnd w:id="507"/>
    </w:p>
    <w:p>
      <w:pPr>
        <w:pStyle w:val="3"/>
        <w:spacing w:line="280" w:lineRule="exact"/>
        <w:jc w:val="left"/>
        <w:rPr>
          <w:rFonts w:ascii="Times New Roman" w:hAnsi="Times New Roman" w:cs="宋体"/>
          <w:b/>
          <w:bCs/>
        </w:rPr>
      </w:pPr>
      <w:bookmarkStart w:id="508" w:name="_Toc989317"/>
      <w:r>
        <w:rPr>
          <w:rFonts w:ascii="Times New Roman" w:hAnsi="Times New Roman" w:cs="宋体"/>
          <w:b/>
          <w:bCs/>
        </w:rPr>
        <w:t>1、非同一控制下企业合并</w:t>
      </w:r>
      <w:bookmarkEnd w:id="508"/>
    </w:p>
    <w:p>
      <w:pPr>
        <w:keepNext/>
        <w:keepLines/>
        <w:spacing w:before="300" w:after="300" w:line="280" w:lineRule="exact"/>
        <w:outlineLvl w:val="3"/>
        <w:rPr>
          <w:rFonts w:ascii="Times New Roman" w:hAnsi="Times New Roman" w:eastAsia="宋体" w:cs="宋体"/>
          <w:b/>
          <w:bCs/>
          <w:sz w:val="18"/>
          <w:szCs w:val="18"/>
        </w:rPr>
      </w:pPr>
      <w:bookmarkStart w:id="509" w:name="_Toc989318"/>
      <w:r>
        <w:rPr>
          <w:rFonts w:ascii="Times New Roman" w:hAnsi="Times New Roman" w:eastAsia="宋体" w:cs="宋体"/>
          <w:b/>
          <w:bCs/>
          <w:sz w:val="18"/>
          <w:szCs w:val="18"/>
        </w:rPr>
        <w:t>（1） 本期发生的非同一控制下企业合并</w:t>
      </w:r>
      <w:bookmarkEnd w:id="509"/>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sz w:val="18"/>
          <w:szCs w:val="18"/>
        </w:rPr>
      </w:pPr>
      <w:bookmarkStart w:id="510" w:name="_Toc989319"/>
      <w:r>
        <w:rPr>
          <w:rFonts w:ascii="Times New Roman" w:hAnsi="Times New Roman" w:eastAsia="宋体" w:cs="宋体"/>
          <w:b/>
          <w:bCs/>
          <w:sz w:val="18"/>
          <w:szCs w:val="18"/>
        </w:rPr>
        <w:t>（2） 合并成本及商誉</w:t>
      </w:r>
      <w:bookmarkEnd w:id="510"/>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 w:val="18"/>
          <w:szCs w:val="18"/>
        </w:rPr>
      </w:pPr>
      <w:bookmarkStart w:id="511" w:name="_Toc989320"/>
      <w:r>
        <w:rPr>
          <w:rFonts w:ascii="Times New Roman" w:hAnsi="Times New Roman" w:eastAsia="宋体" w:cs="宋体"/>
          <w:b/>
          <w:bCs/>
          <w:sz w:val="18"/>
          <w:szCs w:val="18"/>
        </w:rPr>
        <w:t>（3） 被购买方于购买日可辨认资产、负债</w:t>
      </w:r>
      <w:bookmarkEnd w:id="511"/>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 w:val="18"/>
          <w:szCs w:val="18"/>
        </w:rPr>
      </w:pPr>
      <w:bookmarkStart w:id="512" w:name="_Toc989321"/>
      <w:r>
        <w:rPr>
          <w:rFonts w:ascii="Times New Roman" w:hAnsi="Times New Roman" w:eastAsia="宋体" w:cs="宋体"/>
          <w:b/>
          <w:bCs/>
          <w:sz w:val="18"/>
          <w:szCs w:val="18"/>
        </w:rPr>
        <w:t>（4） 购买日之前持有的股权按照公允价值重新计量产生的利得或损失</w:t>
      </w:r>
      <w:bookmarkEnd w:id="51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是否存在通过多次交易分步实现企业合并且在报告期内取得控制权的交易</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keepNext/>
        <w:keepLines/>
        <w:spacing w:before="300" w:after="300" w:line="280" w:lineRule="exact"/>
        <w:outlineLvl w:val="3"/>
        <w:rPr>
          <w:rFonts w:ascii="Times New Roman" w:hAnsi="Times New Roman" w:eastAsia="宋体" w:cs="宋体"/>
          <w:b/>
          <w:bCs/>
          <w:sz w:val="18"/>
          <w:szCs w:val="18"/>
        </w:rPr>
      </w:pPr>
      <w:bookmarkStart w:id="513" w:name="_Toc989322"/>
      <w:r>
        <w:rPr>
          <w:rFonts w:ascii="Times New Roman" w:hAnsi="Times New Roman" w:eastAsia="宋体" w:cs="宋体"/>
          <w:b/>
          <w:bCs/>
          <w:sz w:val="18"/>
          <w:szCs w:val="18"/>
        </w:rPr>
        <w:t>（5） 购买日或合并当期期末无法合理确定合并对价或被购买方可辨认资产、负债公允价值的相关说明</w:t>
      </w:r>
      <w:bookmarkEnd w:id="513"/>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 w:val="18"/>
          <w:szCs w:val="18"/>
        </w:rPr>
      </w:pPr>
      <w:bookmarkStart w:id="514" w:name="_Toc989323"/>
      <w:r>
        <w:rPr>
          <w:rFonts w:ascii="Times New Roman" w:hAnsi="Times New Roman" w:eastAsia="宋体" w:cs="宋体"/>
          <w:b/>
          <w:bCs/>
          <w:sz w:val="18"/>
          <w:szCs w:val="18"/>
        </w:rPr>
        <w:t>（6） 其他说明</w:t>
      </w:r>
      <w:bookmarkEnd w:id="514"/>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515" w:name="_Toc989324"/>
      <w:r>
        <w:rPr>
          <w:rFonts w:ascii="Times New Roman" w:hAnsi="Times New Roman" w:cs="宋体"/>
          <w:b/>
          <w:bCs/>
        </w:rPr>
        <w:t>2、同一控制下企业合并</w:t>
      </w:r>
      <w:bookmarkEnd w:id="515"/>
    </w:p>
    <w:p>
      <w:pPr>
        <w:keepNext/>
        <w:keepLines/>
        <w:spacing w:before="300" w:after="300" w:line="280" w:lineRule="exact"/>
        <w:outlineLvl w:val="3"/>
        <w:rPr>
          <w:rFonts w:ascii="Times New Roman" w:hAnsi="Times New Roman" w:eastAsia="宋体" w:cs="宋体"/>
          <w:b/>
          <w:bCs/>
          <w:sz w:val="18"/>
          <w:szCs w:val="18"/>
        </w:rPr>
      </w:pPr>
      <w:bookmarkStart w:id="516" w:name="_Toc989325"/>
      <w:r>
        <w:rPr>
          <w:rFonts w:ascii="Times New Roman" w:hAnsi="Times New Roman" w:eastAsia="宋体" w:cs="宋体"/>
          <w:b/>
          <w:bCs/>
          <w:sz w:val="18"/>
          <w:szCs w:val="18"/>
        </w:rPr>
        <w:t>（1） 本期发生的同一控制下企业合并</w:t>
      </w:r>
      <w:bookmarkEnd w:id="516"/>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 w:val="18"/>
          <w:szCs w:val="18"/>
        </w:rPr>
      </w:pPr>
      <w:bookmarkStart w:id="517" w:name="_Toc989326"/>
      <w:r>
        <w:rPr>
          <w:rFonts w:ascii="Times New Roman" w:hAnsi="Times New Roman" w:eastAsia="宋体" w:cs="宋体"/>
          <w:b/>
          <w:bCs/>
          <w:sz w:val="18"/>
          <w:szCs w:val="18"/>
        </w:rPr>
        <w:t>（2） 合并成本</w:t>
      </w:r>
      <w:bookmarkEnd w:id="517"/>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 w:val="18"/>
          <w:szCs w:val="18"/>
        </w:rPr>
      </w:pPr>
      <w:bookmarkStart w:id="518" w:name="_Toc989327"/>
      <w:r>
        <w:rPr>
          <w:rFonts w:ascii="Times New Roman" w:hAnsi="Times New Roman" w:eastAsia="宋体" w:cs="宋体"/>
          <w:b/>
          <w:bCs/>
          <w:sz w:val="18"/>
          <w:szCs w:val="18"/>
        </w:rPr>
        <w:t>（3） 合并日被合并方资产、负债的账面价值</w:t>
      </w:r>
      <w:bookmarkEnd w:id="518"/>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519" w:name="_Toc989328"/>
      <w:r>
        <w:rPr>
          <w:rFonts w:ascii="Times New Roman" w:hAnsi="Times New Roman" w:cs="宋体"/>
          <w:b/>
          <w:bCs/>
        </w:rPr>
        <w:t>3、反向购买</w:t>
      </w:r>
      <w:bookmarkEnd w:id="519"/>
    </w:p>
    <w:p>
      <w:pPr>
        <w:spacing w:before="100" w:after="100" w:line="276" w:lineRule="auto"/>
        <w:ind w:firstLine="360" w:firstLineChars="200"/>
        <w:rPr>
          <w:rFonts w:ascii="Times New Roman" w:hAnsi="Times New Roman" w:eastAsia="宋体" w:cs="宋体"/>
          <w:sz w:val="18"/>
          <w:szCs w:val="18"/>
        </w:rPr>
      </w:pPr>
      <w:r>
        <w:rPr>
          <w:rFonts w:ascii="Times New Roman" w:hAnsi="Times New Roman" w:eastAsia="宋体" w:cs="宋体"/>
          <w:sz w:val="18"/>
          <w:szCs w:val="18"/>
        </w:rPr>
        <w:t>交易基本信息、交易构成反向购买的依据、上市公司保留的资产、负债是否构成业务及其依据、合并成本的确定、按照权益性交易处理时调整权益的金额及其计算：</w:t>
      </w:r>
    </w:p>
    <w:p>
      <w:pPr>
        <w:rPr>
          <w:rFonts w:ascii="Times New Roman" w:hAnsi="Times New Roman" w:eastAsia="宋体"/>
        </w:rPr>
      </w:pPr>
    </w:p>
    <w:p>
      <w:pPr>
        <w:pStyle w:val="3"/>
        <w:spacing w:line="280" w:lineRule="exact"/>
        <w:jc w:val="left"/>
        <w:rPr>
          <w:rFonts w:ascii="Times New Roman" w:hAnsi="Times New Roman" w:cs="宋体"/>
          <w:b/>
          <w:bCs/>
        </w:rPr>
      </w:pPr>
      <w:bookmarkStart w:id="520" w:name="_Toc989329"/>
      <w:r>
        <w:rPr>
          <w:rFonts w:ascii="Times New Roman" w:hAnsi="Times New Roman" w:cs="宋体"/>
          <w:b/>
          <w:bCs/>
        </w:rPr>
        <w:t>4、处置子公司</w:t>
      </w:r>
      <w:bookmarkEnd w:id="520"/>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是否存在单次处置对子公司投资即丧失控制权的情形</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是否存在通过多次交易分步处置对子公司投资且在本期丧失控制权的情形</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□是 </w:t>
      </w:r>
      <w:r>
        <w:rPr>
          <w:rFonts w:ascii="Times New Roman" w:hAnsi="Times New Roman" w:eastAsia="宋体" w:cs="宋体"/>
          <w:sz w:val="18"/>
          <w:szCs w:val="18"/>
        </w:rPr>
        <w:sym w:font="Wingdings 2" w:char="F052"/>
      </w:r>
      <w:r>
        <w:rPr>
          <w:rFonts w:ascii="Times New Roman" w:hAnsi="Times New Roman" w:eastAsia="宋体" w:cs="宋体"/>
          <w:sz w:val="18"/>
          <w:szCs w:val="18"/>
        </w:rPr>
        <w:t>否</w:t>
      </w:r>
    </w:p>
    <w:p>
      <w:pPr>
        <w:pStyle w:val="3"/>
        <w:spacing w:line="280" w:lineRule="exact"/>
        <w:jc w:val="left"/>
        <w:rPr>
          <w:rFonts w:ascii="Times New Roman" w:hAnsi="Times New Roman" w:cs="宋体"/>
          <w:b/>
          <w:bCs/>
        </w:rPr>
      </w:pPr>
      <w:bookmarkStart w:id="521" w:name="_Toc989330"/>
      <w:r>
        <w:rPr>
          <w:rFonts w:ascii="Times New Roman" w:hAnsi="Times New Roman" w:cs="宋体"/>
          <w:b/>
          <w:bCs/>
        </w:rPr>
        <w:t>5、其他原因的合并范围变动</w:t>
      </w:r>
      <w:bookmarkEnd w:id="52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说明其他原因导致的合并范围变动（如，新设子公司、清算子公司等）及其相关情况：</w:t>
      </w:r>
    </w:p>
    <w:p>
      <w:pPr>
        <w:pStyle w:val="17"/>
        <w:rPr>
          <w:rFonts w:ascii="Times New Roman" w:hAnsi="Times New Roman"/>
          <w:sz w:val="18"/>
          <w:szCs w:val="18"/>
        </w:rPr>
      </w:pPr>
      <w:r>
        <w:rPr>
          <w:rFonts w:hint="eastAsia" w:ascii="Times New Roman" w:hAnsi="Times New Roman"/>
          <w:sz w:val="18"/>
          <w:szCs w:val="18"/>
        </w:rPr>
        <w:t>新设子公司：</w:t>
      </w:r>
    </w:p>
    <w:tbl>
      <w:tblPr>
        <w:tblStyle w:val="19"/>
        <w:tblW w:w="8535" w:type="dxa"/>
        <w:tblInd w:w="0" w:type="dxa"/>
        <w:tblLayout w:type="autofit"/>
        <w:tblCellMar>
          <w:top w:w="0" w:type="dxa"/>
          <w:left w:w="0" w:type="dxa"/>
          <w:bottom w:w="0" w:type="dxa"/>
          <w:right w:w="0" w:type="dxa"/>
        </w:tblCellMar>
      </w:tblPr>
      <w:tblGrid>
        <w:gridCol w:w="2955"/>
        <w:gridCol w:w="1410"/>
        <w:gridCol w:w="2130"/>
        <w:gridCol w:w="2040"/>
      </w:tblGrid>
      <w:tr>
        <w:tblPrEx>
          <w:tblCellMar>
            <w:top w:w="0" w:type="dxa"/>
            <w:left w:w="0" w:type="dxa"/>
            <w:bottom w:w="0" w:type="dxa"/>
            <w:right w:w="0" w:type="dxa"/>
          </w:tblCellMar>
        </w:tblPrEx>
        <w:trPr>
          <w:trHeight w:val="143" w:hRule="atLeast"/>
        </w:trPr>
        <w:tc>
          <w:tcPr>
            <w:tcW w:w="2955"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bottom w:w="0" w:type="dxa"/>
              <w:right w:w="15" w:type="dxa"/>
            </w:tcMar>
          </w:tcPr>
          <w:p>
            <w:pPr>
              <w:spacing w:line="276" w:lineRule="auto"/>
              <w:rPr>
                <w:rFonts w:ascii="Times New Roman" w:hAnsi="Times New Roman" w:eastAsia="宋体"/>
                <w:color w:val="000000"/>
                <w:sz w:val="18"/>
                <w:szCs w:val="18"/>
              </w:rPr>
            </w:pPr>
            <w:r>
              <w:rPr>
                <w:rFonts w:hint="eastAsia" w:ascii="Times New Roman" w:hAnsi="Times New Roman" w:eastAsia="宋体"/>
                <w:color w:val="000000"/>
                <w:sz w:val="18"/>
                <w:szCs w:val="18"/>
              </w:rPr>
              <w:t>名称</w:t>
            </w:r>
          </w:p>
        </w:tc>
        <w:tc>
          <w:tcPr>
            <w:tcW w:w="141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bottom w:w="0" w:type="dxa"/>
              <w:right w:w="15" w:type="dxa"/>
            </w:tcMar>
          </w:tcPr>
          <w:p>
            <w:pPr>
              <w:spacing w:line="276" w:lineRule="auto"/>
              <w:jc w:val="center"/>
              <w:rPr>
                <w:rFonts w:ascii="Times New Roman" w:hAnsi="Times New Roman" w:eastAsia="宋体"/>
                <w:color w:val="000000"/>
                <w:sz w:val="18"/>
                <w:szCs w:val="18"/>
              </w:rPr>
            </w:pPr>
            <w:r>
              <w:rPr>
                <w:rFonts w:hint="eastAsia" w:ascii="Times New Roman" w:hAnsi="Times New Roman" w:eastAsia="宋体"/>
                <w:color w:val="000000"/>
                <w:sz w:val="18"/>
                <w:szCs w:val="18"/>
              </w:rPr>
              <w:t>设立时间</w:t>
            </w:r>
          </w:p>
        </w:tc>
        <w:tc>
          <w:tcPr>
            <w:tcW w:w="213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bottom w:w="0" w:type="dxa"/>
              <w:right w:w="15" w:type="dxa"/>
            </w:tcMar>
          </w:tcPr>
          <w:p>
            <w:pPr>
              <w:spacing w:line="276" w:lineRule="auto"/>
              <w:jc w:val="center"/>
              <w:rPr>
                <w:rFonts w:ascii="Times New Roman" w:hAnsi="Times New Roman" w:eastAsia="宋体"/>
                <w:color w:val="000000"/>
                <w:sz w:val="18"/>
                <w:szCs w:val="18"/>
              </w:rPr>
            </w:pPr>
            <w:r>
              <w:rPr>
                <w:rFonts w:hint="eastAsia" w:ascii="Times New Roman" w:hAnsi="Times New Roman" w:eastAsia="宋体"/>
                <w:color w:val="000000"/>
                <w:sz w:val="18"/>
                <w:szCs w:val="18"/>
              </w:rPr>
              <w:t>期末净资产</w:t>
            </w:r>
          </w:p>
        </w:tc>
        <w:tc>
          <w:tcPr>
            <w:tcW w:w="2040" w:type="dxa"/>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bottom w:w="0" w:type="dxa"/>
              <w:right w:w="15" w:type="dxa"/>
            </w:tcMar>
          </w:tcPr>
          <w:p>
            <w:pPr>
              <w:spacing w:line="276" w:lineRule="auto"/>
              <w:jc w:val="center"/>
              <w:rPr>
                <w:rFonts w:ascii="Times New Roman" w:hAnsi="Times New Roman" w:eastAsia="宋体"/>
                <w:color w:val="000000"/>
                <w:sz w:val="18"/>
                <w:szCs w:val="18"/>
              </w:rPr>
            </w:pPr>
            <w:r>
              <w:rPr>
                <w:rFonts w:hint="eastAsia" w:ascii="Times New Roman" w:hAnsi="Times New Roman" w:eastAsia="宋体"/>
                <w:color w:val="000000"/>
                <w:sz w:val="18"/>
                <w:szCs w:val="18"/>
              </w:rPr>
              <w:t>合并日至期末净利润</w:t>
            </w:r>
          </w:p>
        </w:tc>
      </w:tr>
      <w:tr>
        <w:tblPrEx>
          <w:tblCellMar>
            <w:top w:w="0" w:type="dxa"/>
            <w:left w:w="0" w:type="dxa"/>
            <w:bottom w:w="0" w:type="dxa"/>
            <w:right w:w="0" w:type="dxa"/>
          </w:tblCellMar>
        </w:tblPrEx>
        <w:trPr>
          <w:trHeight w:val="143" w:hRule="atLeast"/>
        </w:trPr>
        <w:tc>
          <w:tcPr>
            <w:tcW w:w="2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rPr>
                <w:rFonts w:ascii="Times New Roman" w:hAnsi="Times New Roman" w:eastAsia="宋体"/>
                <w:color w:val="000000"/>
                <w:sz w:val="18"/>
                <w:szCs w:val="18"/>
              </w:rPr>
            </w:pPr>
            <w:r>
              <w:rPr>
                <w:rFonts w:hint="eastAsia" w:ascii="Times New Roman" w:hAnsi="Times New Roman" w:eastAsia="宋体"/>
                <w:color w:val="000000"/>
                <w:sz w:val="18"/>
                <w:szCs w:val="18"/>
              </w:rPr>
              <w:t>海南龙大美食有限责任公司</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center"/>
              <w:rPr>
                <w:rFonts w:ascii="Times New Roman" w:hAnsi="Times New Roman" w:eastAsia="宋体"/>
                <w:color w:val="000000"/>
                <w:sz w:val="18"/>
                <w:szCs w:val="18"/>
              </w:rPr>
            </w:pPr>
            <w:r>
              <w:rPr>
                <w:rFonts w:hint="eastAsia" w:ascii="Times New Roman" w:hAnsi="Times New Roman" w:eastAsia="宋体"/>
                <w:color w:val="000000"/>
                <w:sz w:val="18"/>
                <w:szCs w:val="18"/>
              </w:rPr>
              <w:t>2022-1-7</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39,312,827.98 </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-687,172.02 </w:t>
            </w:r>
          </w:p>
        </w:tc>
      </w:tr>
      <w:tr>
        <w:tblPrEx>
          <w:tblCellMar>
            <w:top w:w="0" w:type="dxa"/>
            <w:left w:w="0" w:type="dxa"/>
            <w:bottom w:w="0" w:type="dxa"/>
            <w:right w:w="0" w:type="dxa"/>
          </w:tblCellMar>
        </w:tblPrEx>
        <w:trPr>
          <w:trHeight w:val="143" w:hRule="atLeast"/>
        </w:trPr>
        <w:tc>
          <w:tcPr>
            <w:tcW w:w="2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rPr>
                <w:rFonts w:ascii="Times New Roman" w:hAnsi="Times New Roman" w:eastAsia="宋体"/>
                <w:color w:val="000000"/>
                <w:sz w:val="18"/>
                <w:szCs w:val="18"/>
              </w:rPr>
            </w:pPr>
            <w:r>
              <w:rPr>
                <w:rFonts w:hint="eastAsia" w:ascii="Times New Roman" w:hAnsi="Times New Roman" w:eastAsia="宋体"/>
                <w:color w:val="000000"/>
                <w:sz w:val="18"/>
                <w:szCs w:val="18"/>
              </w:rPr>
              <w:t>巴中龙大肉食品有限公司</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center"/>
              <w:rPr>
                <w:rFonts w:ascii="Times New Roman" w:hAnsi="Times New Roman" w:eastAsia="宋体"/>
                <w:color w:val="000000"/>
                <w:sz w:val="18"/>
                <w:szCs w:val="18"/>
              </w:rPr>
            </w:pPr>
            <w:r>
              <w:rPr>
                <w:rFonts w:hint="eastAsia" w:ascii="Times New Roman" w:hAnsi="Times New Roman" w:eastAsia="宋体"/>
                <w:color w:val="000000"/>
                <w:sz w:val="18"/>
                <w:szCs w:val="18"/>
              </w:rPr>
              <w:t>2022-1-7</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19,356,118.56 </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-643,881.44 </w:t>
            </w:r>
          </w:p>
        </w:tc>
      </w:tr>
      <w:tr>
        <w:tblPrEx>
          <w:tblCellMar>
            <w:top w:w="0" w:type="dxa"/>
            <w:left w:w="0" w:type="dxa"/>
            <w:bottom w:w="0" w:type="dxa"/>
            <w:right w:w="0" w:type="dxa"/>
          </w:tblCellMar>
        </w:tblPrEx>
        <w:trPr>
          <w:trHeight w:val="143" w:hRule="atLeast"/>
        </w:trPr>
        <w:tc>
          <w:tcPr>
            <w:tcW w:w="2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rPr>
                <w:rFonts w:ascii="Times New Roman" w:hAnsi="Times New Roman" w:eastAsia="宋体"/>
                <w:color w:val="000000"/>
                <w:sz w:val="18"/>
                <w:szCs w:val="18"/>
              </w:rPr>
            </w:pPr>
            <w:r>
              <w:rPr>
                <w:rFonts w:hint="eastAsia" w:ascii="Times New Roman" w:hAnsi="Times New Roman" w:eastAsia="宋体"/>
                <w:color w:val="000000"/>
                <w:sz w:val="18"/>
                <w:szCs w:val="18"/>
              </w:rPr>
              <w:t>山东龙鲜生供应链管理有限公司</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center"/>
              <w:rPr>
                <w:rFonts w:ascii="Times New Roman" w:hAnsi="Times New Roman" w:eastAsia="宋体"/>
                <w:color w:val="000000"/>
                <w:sz w:val="18"/>
                <w:szCs w:val="18"/>
              </w:rPr>
            </w:pPr>
            <w:r>
              <w:rPr>
                <w:rFonts w:hint="eastAsia" w:ascii="Times New Roman" w:hAnsi="Times New Roman" w:eastAsia="宋体"/>
                <w:color w:val="000000"/>
                <w:sz w:val="18"/>
                <w:szCs w:val="18"/>
              </w:rPr>
              <w:t>2022-2-18</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5,999,826.93 </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pStyle w:val="17"/>
              <w:spacing w:before="0" w:beforeAutospacing="0" w:after="0" w:afterAutospacing="0" w:line="276" w:lineRule="auto"/>
              <w:jc w:val="right"/>
              <w:rPr>
                <w:rFonts w:ascii="Times New Roman" w:hAnsi="Times New Roman" w:cs="Times New Roman"/>
                <w:color w:val="000000"/>
                <w:sz w:val="21"/>
                <w:szCs w:val="21"/>
              </w:rPr>
            </w:pPr>
            <w:r>
              <w:rPr>
                <w:rFonts w:ascii="Times New Roman" w:hAnsi="Times New Roman" w:cs="Times New Roman"/>
                <w:color w:val="000000"/>
                <w:sz w:val="18"/>
                <w:szCs w:val="18"/>
              </w:rPr>
              <w:t>-173.07</w:t>
            </w:r>
          </w:p>
        </w:tc>
      </w:tr>
      <w:tr>
        <w:tblPrEx>
          <w:tblCellMar>
            <w:top w:w="0" w:type="dxa"/>
            <w:left w:w="0" w:type="dxa"/>
            <w:bottom w:w="0" w:type="dxa"/>
            <w:right w:w="0" w:type="dxa"/>
          </w:tblCellMar>
        </w:tblPrEx>
        <w:trPr>
          <w:trHeight w:val="143" w:hRule="atLeast"/>
        </w:trPr>
        <w:tc>
          <w:tcPr>
            <w:tcW w:w="2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rPr>
                <w:rFonts w:ascii="Times New Roman" w:hAnsi="Times New Roman" w:eastAsia="宋体" w:cs="宋体"/>
                <w:color w:val="000000"/>
                <w:sz w:val="18"/>
                <w:szCs w:val="18"/>
              </w:rPr>
            </w:pPr>
            <w:r>
              <w:rPr>
                <w:rFonts w:hint="eastAsia" w:ascii="Times New Roman" w:hAnsi="Times New Roman" w:eastAsia="宋体"/>
                <w:color w:val="000000"/>
                <w:sz w:val="18"/>
                <w:szCs w:val="18"/>
              </w:rPr>
              <w:t>青岛龙大鲜生供应链有限公司</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center"/>
              <w:rPr>
                <w:rFonts w:ascii="Times New Roman" w:hAnsi="Times New Roman" w:eastAsia="宋体"/>
                <w:color w:val="000000"/>
                <w:sz w:val="18"/>
                <w:szCs w:val="18"/>
              </w:rPr>
            </w:pPr>
            <w:r>
              <w:rPr>
                <w:rFonts w:hint="eastAsia" w:ascii="Times New Roman" w:hAnsi="Times New Roman" w:eastAsia="宋体"/>
                <w:color w:val="000000"/>
                <w:sz w:val="18"/>
                <w:szCs w:val="18"/>
              </w:rPr>
              <w:t>2022-4-13</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4,009,274.94 </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pStyle w:val="17"/>
              <w:spacing w:before="0" w:beforeAutospacing="0" w:after="0" w:afterAutospacing="0" w:line="276" w:lineRule="auto"/>
              <w:jc w:val="right"/>
              <w:rPr>
                <w:rFonts w:ascii="Times New Roman" w:hAnsi="Times New Roman" w:cs="Times New Roman"/>
                <w:color w:val="000000"/>
                <w:sz w:val="21"/>
                <w:szCs w:val="21"/>
              </w:rPr>
            </w:pPr>
            <w:r>
              <w:rPr>
                <w:rFonts w:ascii="Times New Roman" w:hAnsi="Times New Roman" w:cs="Times New Roman"/>
                <w:color w:val="000000"/>
                <w:sz w:val="18"/>
                <w:szCs w:val="18"/>
              </w:rPr>
              <w:t>-5,990,725.06</w:t>
            </w:r>
          </w:p>
        </w:tc>
      </w:tr>
      <w:tr>
        <w:tblPrEx>
          <w:tblCellMar>
            <w:top w:w="0" w:type="dxa"/>
            <w:left w:w="0" w:type="dxa"/>
            <w:bottom w:w="0" w:type="dxa"/>
            <w:right w:w="0" w:type="dxa"/>
          </w:tblCellMar>
        </w:tblPrEx>
        <w:trPr>
          <w:trHeight w:val="143" w:hRule="atLeast"/>
        </w:trPr>
        <w:tc>
          <w:tcPr>
            <w:tcW w:w="2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rPr>
                <w:rFonts w:ascii="Times New Roman" w:hAnsi="Times New Roman" w:eastAsia="宋体" w:cs="宋体"/>
                <w:color w:val="000000"/>
                <w:sz w:val="18"/>
                <w:szCs w:val="18"/>
              </w:rPr>
            </w:pPr>
            <w:r>
              <w:rPr>
                <w:rFonts w:hint="eastAsia" w:ascii="Times New Roman" w:hAnsi="Times New Roman" w:eastAsia="宋体"/>
                <w:color w:val="000000"/>
                <w:sz w:val="18"/>
                <w:szCs w:val="18"/>
              </w:rPr>
              <w:t>四川龙鲜活供应链管理有限公司</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center"/>
              <w:rPr>
                <w:rFonts w:ascii="Times New Roman" w:hAnsi="Times New Roman" w:eastAsia="宋体"/>
                <w:color w:val="000000"/>
                <w:sz w:val="18"/>
                <w:szCs w:val="18"/>
              </w:rPr>
            </w:pPr>
            <w:r>
              <w:rPr>
                <w:rFonts w:hint="eastAsia" w:ascii="Times New Roman" w:hAnsi="Times New Roman" w:eastAsia="宋体"/>
                <w:color w:val="000000"/>
                <w:sz w:val="18"/>
                <w:szCs w:val="18"/>
              </w:rPr>
              <w:t>2022-3-7</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1,989,397.51 </w:t>
            </w:r>
          </w:p>
        </w:tc>
        <w:tc>
          <w:tcPr>
            <w:tcW w:w="204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-10,602.49 </w:t>
            </w:r>
          </w:p>
        </w:tc>
      </w:tr>
      <w:tr>
        <w:tblPrEx>
          <w:tblCellMar>
            <w:top w:w="0" w:type="dxa"/>
            <w:left w:w="0" w:type="dxa"/>
            <w:bottom w:w="0" w:type="dxa"/>
            <w:right w:w="0" w:type="dxa"/>
          </w:tblCellMar>
        </w:tblPrEx>
        <w:trPr>
          <w:trHeight w:val="143" w:hRule="atLeast"/>
        </w:trPr>
        <w:tc>
          <w:tcPr>
            <w:tcW w:w="2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rPr>
                <w:rFonts w:ascii="Times New Roman" w:hAnsi="Times New Roman" w:eastAsia="宋体"/>
                <w:color w:val="000000"/>
                <w:sz w:val="18"/>
                <w:szCs w:val="18"/>
              </w:rPr>
            </w:pPr>
            <w:r>
              <w:rPr>
                <w:rFonts w:hint="eastAsia" w:ascii="Times New Roman" w:hAnsi="Times New Roman" w:eastAsia="宋体"/>
                <w:color w:val="000000"/>
                <w:sz w:val="18"/>
                <w:szCs w:val="18"/>
              </w:rPr>
              <w:t>潍坊振祥食品销售有限公司</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center"/>
              <w:rPr>
                <w:rFonts w:ascii="Times New Roman" w:hAnsi="Times New Roman" w:eastAsia="宋体"/>
                <w:color w:val="000000"/>
                <w:sz w:val="18"/>
                <w:szCs w:val="18"/>
              </w:rPr>
            </w:pPr>
            <w:r>
              <w:rPr>
                <w:rFonts w:hint="eastAsia" w:ascii="Times New Roman" w:hAnsi="Times New Roman" w:eastAsia="宋体"/>
                <w:color w:val="000000"/>
                <w:sz w:val="18"/>
                <w:szCs w:val="18"/>
              </w:rPr>
              <w:t>2022-4-25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-540,952.29 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-540,952.29 </w:t>
            </w:r>
          </w:p>
        </w:tc>
      </w:tr>
      <w:tr>
        <w:tblPrEx>
          <w:tblCellMar>
            <w:top w:w="0" w:type="dxa"/>
            <w:left w:w="0" w:type="dxa"/>
            <w:bottom w:w="0" w:type="dxa"/>
            <w:right w:w="0" w:type="dxa"/>
          </w:tblCellMar>
        </w:tblPrEx>
        <w:trPr>
          <w:trHeight w:val="143" w:hRule="atLeast"/>
        </w:trPr>
        <w:tc>
          <w:tcPr>
            <w:tcW w:w="2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rPr>
                <w:rFonts w:ascii="Times New Roman" w:hAnsi="Times New Roman" w:eastAsia="宋体"/>
                <w:color w:val="000000"/>
                <w:sz w:val="18"/>
                <w:szCs w:val="18"/>
              </w:rPr>
            </w:pPr>
            <w:r>
              <w:rPr>
                <w:rFonts w:hint="eastAsia" w:ascii="Times New Roman" w:hAnsi="Times New Roman" w:eastAsia="宋体"/>
                <w:color w:val="000000"/>
                <w:sz w:val="18"/>
                <w:szCs w:val="18"/>
              </w:rPr>
              <w:t>成都逸享潮代供应链管理有限公司</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center"/>
              <w:rPr>
                <w:rFonts w:ascii="Times New Roman" w:hAnsi="Times New Roman" w:eastAsia="宋体"/>
                <w:color w:val="000000"/>
                <w:sz w:val="18"/>
                <w:szCs w:val="18"/>
              </w:rPr>
            </w:pPr>
            <w:r>
              <w:rPr>
                <w:rFonts w:hint="eastAsia" w:ascii="Times New Roman" w:hAnsi="Times New Roman" w:eastAsia="宋体"/>
                <w:color w:val="000000"/>
                <w:sz w:val="18"/>
                <w:szCs w:val="18"/>
              </w:rPr>
              <w:t>2022-11-23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0.00  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0" w:type="dxa"/>
              <w:bottom w:w="0" w:type="dxa"/>
              <w:right w:w="15" w:type="dxa"/>
            </w:tcMar>
            <w:vAlign w:val="cente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0.00 </w:t>
            </w:r>
          </w:p>
        </w:tc>
      </w:tr>
      <w:tr>
        <w:tblPrEx>
          <w:tblCellMar>
            <w:top w:w="0" w:type="dxa"/>
            <w:left w:w="0" w:type="dxa"/>
            <w:bottom w:w="0" w:type="dxa"/>
            <w:right w:w="0" w:type="dxa"/>
          </w:tblCellMar>
        </w:tblPrEx>
        <w:trPr>
          <w:trHeight w:val="285" w:hRule="atLeast"/>
        </w:trPr>
        <w:tc>
          <w:tcPr>
            <w:tcW w:w="295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spacing w:line="276" w:lineRule="auto"/>
              <w:rPr>
                <w:rFonts w:ascii="Times New Roman" w:hAnsi="Times New Roman" w:eastAsia="宋体"/>
                <w:color w:val="000000"/>
                <w:sz w:val="18"/>
                <w:szCs w:val="18"/>
              </w:rPr>
            </w:pPr>
            <w:r>
              <w:fldChar w:fldCharType="begin"/>
            </w:r>
            <w:r>
              <w:instrText xml:space="preserve"> HYPERLINK "https://www.tianyancha.com/company/5862322654" \o "https://www.tianyancha.com/company/5862322654" </w:instrText>
            </w:r>
            <w:r>
              <w:fldChar w:fldCharType="separate"/>
            </w:r>
            <w:r>
              <w:rPr>
                <w:rStyle w:val="23"/>
                <w:rFonts w:hint="eastAsia" w:ascii="Times New Roman" w:hAnsi="Times New Roman" w:eastAsia="宋体"/>
                <w:color w:val="000000"/>
                <w:sz w:val="18"/>
                <w:szCs w:val="18"/>
              </w:rPr>
              <w:t>北京晓食探科技有限公司</w:t>
            </w:r>
            <w:r>
              <w:rPr>
                <w:rStyle w:val="23"/>
                <w:rFonts w:hint="eastAsia" w:ascii="Times New Roman" w:hAnsi="Times New Roman" w:eastAsia="宋体"/>
                <w:color w:val="000000"/>
                <w:sz w:val="18"/>
                <w:szCs w:val="18"/>
              </w:rPr>
              <w:fldChar w:fldCharType="end"/>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center"/>
              <w:rPr>
                <w:rFonts w:ascii="Times New Roman" w:hAnsi="Times New Roman" w:eastAsia="宋体"/>
                <w:color w:val="000000"/>
                <w:sz w:val="18"/>
                <w:szCs w:val="18"/>
              </w:rPr>
            </w:pPr>
            <w:r>
              <w:rPr>
                <w:rFonts w:hint="eastAsia" w:ascii="Times New Roman" w:hAnsi="Times New Roman" w:eastAsia="宋体"/>
                <w:color w:val="000000"/>
                <w:sz w:val="18"/>
                <w:szCs w:val="18"/>
              </w:rPr>
              <w:t>2022-12-22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0.00 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spacing w:line="276" w:lineRule="auto"/>
              <w:jc w:val="right"/>
              <w:rPr>
                <w:rFonts w:ascii="Times New Roman" w:hAnsi="Times New Roman" w:eastAsia="宋体"/>
                <w:color w:val="000000"/>
                <w:sz w:val="18"/>
                <w:szCs w:val="18"/>
              </w:rPr>
            </w:pPr>
            <w:r>
              <w:rPr>
                <w:rFonts w:hint="eastAsia" w:ascii="Times New Roman" w:hAnsi="Times New Roman" w:eastAsia="宋体"/>
                <w:color w:val="000000"/>
                <w:sz w:val="18"/>
                <w:szCs w:val="18"/>
              </w:rPr>
              <w:t>0.00 </w:t>
            </w:r>
          </w:p>
        </w:tc>
      </w:tr>
    </w:tbl>
    <w:p>
      <w:pPr>
        <w:rPr>
          <w:rFonts w:ascii="Times New Roman" w:hAnsi="Times New Roman" w:eastAsia="宋体"/>
        </w:rPr>
      </w:pPr>
    </w:p>
    <w:p>
      <w:pPr>
        <w:pStyle w:val="3"/>
        <w:spacing w:line="280" w:lineRule="exact"/>
        <w:jc w:val="left"/>
        <w:rPr>
          <w:rFonts w:ascii="Times New Roman" w:hAnsi="Times New Roman" w:cs="宋体"/>
          <w:b/>
          <w:bCs/>
        </w:rPr>
      </w:pPr>
      <w:bookmarkStart w:id="522" w:name="_Toc989331"/>
      <w:r>
        <w:rPr>
          <w:rFonts w:ascii="Times New Roman" w:hAnsi="Times New Roman" w:cs="宋体"/>
          <w:b/>
          <w:bCs/>
        </w:rPr>
        <w:t>6、其他</w:t>
      </w:r>
      <w:bookmarkEnd w:id="522"/>
    </w:p>
    <w:p>
      <w:pPr>
        <w:rPr>
          <w:rFonts w:ascii="Times New Roman" w:hAnsi="Times New Roman" w:eastAsia="宋体"/>
          <w:sz w:val="18"/>
          <w:szCs w:val="20"/>
        </w:rPr>
      </w:pPr>
      <w:r>
        <w:rPr>
          <w:rFonts w:hint="eastAsia" w:ascii="Times New Roman" w:hAnsi="Times New Roman" w:eastAsia="宋体"/>
          <w:sz w:val="18"/>
          <w:szCs w:val="20"/>
        </w:rPr>
        <w:t>无</w:t>
      </w:r>
    </w:p>
    <w:p>
      <w:pPr>
        <w:pStyle w:val="2"/>
        <w:spacing w:before="300" w:after="300" w:line="320" w:lineRule="exact"/>
        <w:rPr>
          <w:rFonts w:ascii="Times New Roman" w:hAnsi="Times New Roman" w:eastAsia="宋体" w:cs="宋体"/>
          <w:b/>
          <w:bCs/>
          <w:sz w:val="24"/>
          <w:szCs w:val="24"/>
        </w:rPr>
      </w:pPr>
      <w:bookmarkStart w:id="523" w:name="_Toc989332"/>
      <w:bookmarkStart w:id="524" w:name="_Toc133533632"/>
      <w:r>
        <w:rPr>
          <w:rFonts w:ascii="Times New Roman" w:hAnsi="Times New Roman" w:eastAsia="宋体" w:cs="宋体"/>
          <w:b/>
          <w:bCs/>
          <w:sz w:val="24"/>
          <w:szCs w:val="24"/>
        </w:rPr>
        <w:t>九、在其他主体中的权益</w:t>
      </w:r>
      <w:bookmarkEnd w:id="523"/>
      <w:bookmarkEnd w:id="524"/>
    </w:p>
    <w:p>
      <w:pPr>
        <w:pStyle w:val="3"/>
        <w:spacing w:line="280" w:lineRule="exact"/>
        <w:jc w:val="left"/>
        <w:rPr>
          <w:rFonts w:ascii="Times New Roman" w:hAnsi="Times New Roman" w:cs="宋体"/>
          <w:b/>
          <w:bCs/>
        </w:rPr>
      </w:pPr>
      <w:bookmarkStart w:id="525" w:name="_Toc989333"/>
      <w:r>
        <w:rPr>
          <w:rFonts w:ascii="Times New Roman" w:hAnsi="Times New Roman" w:cs="宋体"/>
          <w:b/>
          <w:bCs/>
        </w:rPr>
        <w:t>1、在子公司中的权益</w:t>
      </w:r>
      <w:bookmarkEnd w:id="525"/>
    </w:p>
    <w:p>
      <w:pPr>
        <w:keepNext/>
        <w:keepLines/>
        <w:spacing w:before="300" w:after="300" w:line="280" w:lineRule="exact"/>
        <w:outlineLvl w:val="3"/>
        <w:rPr>
          <w:rFonts w:ascii="Times New Roman" w:hAnsi="Times New Roman" w:eastAsia="宋体" w:cs="宋体"/>
          <w:b/>
          <w:bCs/>
          <w:sz w:val="18"/>
          <w:szCs w:val="18"/>
        </w:rPr>
      </w:pPr>
      <w:bookmarkStart w:id="526" w:name="_Toc989334"/>
      <w:r>
        <w:rPr>
          <w:rFonts w:ascii="Times New Roman" w:hAnsi="Times New Roman" w:eastAsia="宋体" w:cs="宋体"/>
          <w:b/>
          <w:bCs/>
          <w:sz w:val="18"/>
          <w:szCs w:val="18"/>
        </w:rPr>
        <w:t>（1） 企业集团的构成</w:t>
      </w:r>
      <w:bookmarkEnd w:id="526"/>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子公司名称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取得方式</w:t>
            </w:r>
          </w:p>
        </w:tc>
      </w:tr>
      <w:tr>
        <w:tblPrEx>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烟台龙大养殖有限公司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山东省莱阳市龙旺庄街道办事处乔家泊村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畜禽\养殖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同一控制下企业合并</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烟台龙大饲料有限公司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山东省莱阳市龙旺庄街道办事处乔家泊村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饲料生产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同一控制下企业合并</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河南省内乡县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内乡县灌涨镇前湾村 312 国道与默河交叉口西北角</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聊城龙大肉食品有限公司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山东省聊城市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聊城市东昌府区嘉明工业园嘉明北路</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烟台杰科检测服务有限公司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山东省烟台市莱阳市龙门东路1号0027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食品及添加剂检测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同一控制下企业合并</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莒南龙大肉食品有限公司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山东省莒南县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莒南县城南环路东段</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山东省蓬莱市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山东省蓬莱市小门家镇吕家洼村西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北京快厨帮科技有限公司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北京市朝阳区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北京市朝阳区八里庄北里 129 号院 9 号楼 1 单元1402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山东龙大生猪产品工程技术研究有限公司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山东省烟台市莱阳市食品工业园</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畜禽领域内的技术开发、技术转让、技术服务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莱阳龙瑞食品有限公司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山东省烟台市莱阳市龙门东路 1号 0027、0028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生产、加工各种肉制品、速冻食品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泰麟食品（烟台）有限责任公司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山东省烟台市莱阳市龙门东路 1 号 0027、0028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食品生产销售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四川龙炸餐饮管理有限公司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四川省成都市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四川天府新区华阳街道华府大道一段 1 号 1 栋 35层 2 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餐饮服务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山东省青岛市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山东省青岛市崂山区科苑纬一路1 号 B 座 21 层2103 房间</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青岛新胜锦食品商贸有限公司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山东省青岛市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山东省青岛市崂山区科苑纬一路1 号 B 座 21 层2103 房间-E</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乳山中和盛杰食品有限公司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山东省乳山市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山东省威海市乳山市徐家镇中鲁街 36 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山东省潍坊市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山东省潍坊市安丘市景芝镇驻地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非同一控制下企业合并</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云南福照食品有限公司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云南省曲靖市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云南省曲靖市宣威市西宁街道花椒水库东侧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火腿加工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香港龙大发展有限公司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香港</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RM4,16/F HO KING COMM CTR,2-16 FAYUEN ST,MONGKOK KOWLOON,HONG KONG</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国际贸易、咨询</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山东龙大美食贸易有限公司（原烟台龙骧进出口有限公司）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山东省烟台市莱阳市龙旺庄街道办事处龙门东路99号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黑龙江龙大养殖有限公司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黑龙江省绥化市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黑龙江省绥化市安达市朝阳街 1委 8-538 幢融府上城 13#2 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畜禽\养殖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安丘龙大养殖有限公司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山东省安丘市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山东省潍坊市安丘市石埠子镇晏峪村北</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畜禽\养殖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莱阳龙大养殖有限公司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山东省烟台市莱阳市大夼镇北苟格庄村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畜禽\养殖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莱州龙大养殖有限公司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山东省莱州市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山东省烟台市莱州市郭家店镇马台石村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畜禽\养殖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乳山龙大养殖有限公司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山东省乳山市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山东省威海市乳山市下初镇下初村南国道北</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畜禽\养殖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青岛龙大管理咨询服务有限公司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山东省青岛市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山东省青岛市崂山区株洲路20 号海信创智谷 3 号楼A 座 2502A 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管理咨询</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江苏龙大沁侬食品有限公司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连云港市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连云港市灌云县经济开发区镜花缘路 62 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生产、销售食品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通辽金泉食品有限责任公司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内蒙古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内蒙古自治区通辽市奈曼旗大镇双合村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非同一控制下企业合并</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湖北龙大肉食品有限公司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湖北省黄冈市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湖北省黄冈市武穴市石佛寺镇农产品加工园武湖大道69 号襄大园区办公区域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成都龙大肉食品有限公司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四川省成都市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四川省成都市蒲江县寿安街道迎宾大道 774 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黑龙江省绥化市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黑龙江省绥化市安达市高新化工材料产业园区A-12 地块</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四川龙鲜活供应链管理有限公司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四川省成都市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四川省成都市天府新区华阳街道华府大道一段1号1栋35层3号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供应链管理服务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巴中龙大肉食品有限公司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四川省巴中市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四川省巴中市恩阳区柳林镇新居综合体项目3号地块13号楼2单元302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生产、销售食品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海南龙大美食有限责任公司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海南省洋浦经济开发区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海南省洋浦经济开发区新英湾区保税港区2号办公楼D608室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生产、销售食品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山东龙鲜生供应链管理有限公司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山东省青岛市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山东省青岛市崂山区株洲路20号海信创智谷3号楼A座第25层2502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供应链管理服务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青岛龙大鲜生供应链有限公司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山东省青岛市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山东省青岛市李沧区金水路670号2号楼901户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成都逸享潮代供应链管理有限公司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四川省成都市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四川省成都市天府新区华阳街道华府大道1段1号1栋35层4号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供应链管理服务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北京晓食探科技有限公司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北京市朝阳区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北京市朝阳区望京东园四区13号楼-4至33层101内17层17B1019室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技术服务、技术开发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潍坊振祥食品销售有限公司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山东省潍坊市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山东省潍坊市安丘市景芝镇淮安路239号振祥食品大门北30米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设立</w:t>
            </w:r>
          </w:p>
        </w:tc>
      </w:tr>
    </w:tbl>
    <w:p>
      <w:pPr>
        <w:rPr>
          <w:rFonts w:ascii="Times New Roman" w:hAnsi="Times New Roman" w:eastAsia="宋体"/>
        </w:rPr>
      </w:pPr>
    </w:p>
    <w:p>
      <w:pPr>
        <w:keepNext/>
        <w:keepLines/>
        <w:spacing w:before="300" w:after="300" w:line="280" w:lineRule="exact"/>
        <w:outlineLvl w:val="3"/>
        <w:rPr>
          <w:rFonts w:ascii="Times New Roman" w:hAnsi="Times New Roman" w:eastAsia="宋体" w:cs="宋体"/>
          <w:b/>
          <w:bCs/>
          <w:sz w:val="18"/>
          <w:szCs w:val="18"/>
        </w:rPr>
      </w:pPr>
      <w:bookmarkStart w:id="527" w:name="_Toc989335"/>
      <w:r>
        <w:rPr>
          <w:rFonts w:ascii="Times New Roman" w:hAnsi="Times New Roman" w:eastAsia="宋体" w:cs="宋体"/>
          <w:b/>
          <w:bCs/>
          <w:sz w:val="18"/>
          <w:szCs w:val="18"/>
        </w:rPr>
        <w:t>（2） 重要的非全资子公司</w:t>
      </w:r>
      <w:bookmarkEnd w:id="52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期末少数股东权益余额</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22,779,631.87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130,815,374.35</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42.86%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2,148,447.62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19,822,213.77</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17,438,002.96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-97,942,828.40</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7,903,487.91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52,364,189.78</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子公司少数股东的持股比例不同于表决权比例的说明：</w:t>
      </w:r>
    </w:p>
    <w:p>
      <w:pPr>
        <w:rPr>
          <w:rFonts w:ascii="Times New Roman" w:hAnsi="Times New Roman" w:eastAsia="宋体"/>
          <w:sz w:val="18"/>
          <w:szCs w:val="20"/>
        </w:rPr>
      </w:pPr>
      <w:r>
        <w:rPr>
          <w:rFonts w:hint="eastAsia" w:ascii="Times New Roman" w:hAnsi="Times New Roman" w:eastAsia="宋体"/>
          <w:sz w:val="18"/>
          <w:szCs w:val="20"/>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 w:val="18"/>
          <w:szCs w:val="18"/>
        </w:rPr>
      </w:pPr>
      <w:bookmarkStart w:id="528" w:name="_Toc989336"/>
      <w:r>
        <w:rPr>
          <w:rFonts w:ascii="Times New Roman" w:hAnsi="Times New Roman" w:eastAsia="宋体" w:cs="宋体"/>
          <w:b/>
          <w:bCs/>
          <w:sz w:val="18"/>
          <w:szCs w:val="18"/>
        </w:rPr>
        <w:t>（3） 重要非全资子公司的主要财务信息</w:t>
      </w:r>
      <w:bookmarkEnd w:id="52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741"/>
        <w:gridCol w:w="741"/>
        <w:gridCol w:w="741"/>
        <w:gridCol w:w="741"/>
        <w:gridCol w:w="741"/>
        <w:gridCol w:w="741"/>
        <w:gridCol w:w="744"/>
        <w:gridCol w:w="741"/>
        <w:gridCol w:w="741"/>
        <w:gridCol w:w="741"/>
        <w:gridCol w:w="741"/>
        <w:gridCol w:w="741"/>
        <w:gridCol w:w="744"/>
      </w:tblGrid>
      <w:tr>
        <w:tblPrEx>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负债合计</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911,724,641.50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34,485,329.33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946,209,970.83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1,146,093,294.08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1,146,093,294.08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892,913,377.85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31,440,657.66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924,354,035.51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1,161,776,936.61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211,037.29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1,161,987,973.90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361,145,745.89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188,235,843.04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549,381,588.93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218,850,522.64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2,355,712.34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221,206,234.98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409,953,860.97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195,488,579.00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605,442,439.97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331,187,227.60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3,263,567.90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334,450,795.50</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198,938,095.93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299,438,076.62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498,376,172.55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322,424,640.94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1,404,146.91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323,828,787.85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143,478,318.97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291,351,242.44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434,829,561.41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285,460,300.33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1,779,510.15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287,239,810.48</w:t>
            </w:r>
          </w:p>
        </w:tc>
      </w:tr>
      <w:tr>
        <w:tblPrEx>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53,067,977.15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36,314,882.05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89,382,859.20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43,131,027.06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43,131,027.06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22,037,806.87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35,371,825.12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57,409,631.99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17,554,800.02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92,916.67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17,647,716.69</w:t>
            </w:r>
          </w:p>
        </w:tc>
      </w:tr>
    </w:tbl>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经营活动现金流量</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1,609,589,768.55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37,750,615.14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37,750,615.14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169,296,709.88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3,671,872,298.56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-360,977,664.20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-360,977,664.20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87,492,035.09</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2,995,183,395.47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57,183,709.48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57,183,709.48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-31,419,028.33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3,051,157,355.17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-42,844,738.60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-42,844,738.60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47,503,616.03</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2,271,360,982.94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26,957,633.77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26,957,633.77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7,384,502.47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3,070,486,170.09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-24,839,631.05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-24,839,631.05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-44,635,430.44</w:t>
            </w:r>
          </w:p>
        </w:tc>
      </w:tr>
      <w:tr>
        <w:tblPrEx>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406,744,770.04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7,469,916.84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7,469,916.84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-23,556,228.83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480,271,919.49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7,642,888.71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7,642,888.71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4,400,039.43</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 w:val="18"/>
          <w:szCs w:val="18"/>
        </w:rPr>
      </w:pPr>
      <w:bookmarkStart w:id="529" w:name="_Toc989337"/>
      <w:r>
        <w:rPr>
          <w:rFonts w:ascii="Times New Roman" w:hAnsi="Times New Roman" w:eastAsia="宋体" w:cs="宋体"/>
          <w:b/>
          <w:bCs/>
          <w:sz w:val="18"/>
          <w:szCs w:val="18"/>
        </w:rPr>
        <w:t>（4） 使用企业集团资产和清偿企业集团债务的重大限制</w:t>
      </w:r>
      <w:bookmarkEnd w:id="529"/>
    </w:p>
    <w:p>
      <w:pPr>
        <w:pStyle w:val="17"/>
        <w:rPr>
          <w:rFonts w:ascii="Times New Roman" w:hAnsi="Times New Roman"/>
          <w:sz w:val="18"/>
          <w:szCs w:val="18"/>
        </w:rPr>
      </w:pPr>
      <w:r>
        <w:rPr>
          <w:rFonts w:hint="eastAsia" w:ascii="Times New Roman" w:hAnsi="Times New Roman"/>
          <w:sz w:val="18"/>
          <w:szCs w:val="18"/>
        </w:rPr>
        <w:t>无</w:t>
      </w:r>
    </w:p>
    <w:p>
      <w:pPr>
        <w:keepNext/>
        <w:keepLines/>
        <w:spacing w:before="300" w:after="300" w:line="280" w:lineRule="exact"/>
        <w:outlineLvl w:val="3"/>
        <w:rPr>
          <w:rFonts w:ascii="Times New Roman" w:hAnsi="Times New Roman" w:eastAsia="宋体" w:cs="宋体"/>
          <w:b/>
          <w:bCs/>
          <w:sz w:val="18"/>
          <w:szCs w:val="18"/>
        </w:rPr>
      </w:pPr>
      <w:bookmarkStart w:id="530" w:name="_Toc989338"/>
      <w:r>
        <w:rPr>
          <w:rFonts w:ascii="Times New Roman" w:hAnsi="Times New Roman" w:eastAsia="宋体" w:cs="宋体"/>
          <w:b/>
          <w:bCs/>
          <w:sz w:val="18"/>
          <w:szCs w:val="18"/>
        </w:rPr>
        <w:t>（5） 向纳入合并财务报表范围的结构化主体提供的财务支持或其他支持</w:t>
      </w:r>
      <w:bookmarkEnd w:id="530"/>
    </w:p>
    <w:p>
      <w:pPr>
        <w:pStyle w:val="17"/>
        <w:rPr>
          <w:rFonts w:ascii="Times New Roman" w:hAnsi="Times New Roman"/>
          <w:sz w:val="18"/>
          <w:szCs w:val="18"/>
        </w:rPr>
      </w:pPr>
      <w:r>
        <w:rPr>
          <w:rFonts w:hint="eastAsia" w:ascii="Times New Roman" w:hAnsi="Times New Roman"/>
          <w:sz w:val="18"/>
          <w:szCs w:val="18"/>
        </w:rPr>
        <w:t>无</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531" w:name="_Toc989339"/>
      <w:r>
        <w:rPr>
          <w:rFonts w:ascii="Times New Roman" w:hAnsi="Times New Roman" w:cs="宋体"/>
          <w:b/>
          <w:bCs/>
        </w:rPr>
        <w:t>2、在子公司的所有者权益份额发生变化且仍控制子公司的交易</w:t>
      </w:r>
      <w:bookmarkEnd w:id="531"/>
    </w:p>
    <w:p>
      <w:pPr>
        <w:keepNext/>
        <w:keepLines/>
        <w:spacing w:before="300" w:after="300" w:line="280" w:lineRule="exact"/>
        <w:outlineLvl w:val="3"/>
        <w:rPr>
          <w:rFonts w:ascii="Times New Roman" w:hAnsi="Times New Roman" w:eastAsia="宋体" w:cs="宋体"/>
          <w:b/>
          <w:bCs/>
          <w:sz w:val="18"/>
          <w:szCs w:val="18"/>
        </w:rPr>
      </w:pPr>
      <w:bookmarkStart w:id="532" w:name="_Toc989340"/>
      <w:r>
        <w:rPr>
          <w:rFonts w:ascii="Times New Roman" w:hAnsi="Times New Roman" w:eastAsia="宋体" w:cs="宋体"/>
          <w:b/>
          <w:bCs/>
          <w:sz w:val="18"/>
          <w:szCs w:val="18"/>
        </w:rPr>
        <w:t>（1） 在子公司所有者权益份额发生变化的情况说明</w:t>
      </w:r>
      <w:bookmarkEnd w:id="532"/>
    </w:p>
    <w:p>
      <w:pPr>
        <w:pStyle w:val="17"/>
        <w:rPr>
          <w:rFonts w:ascii="Times New Roman" w:hAnsi="Times New Roman"/>
          <w:sz w:val="18"/>
          <w:szCs w:val="18"/>
        </w:rPr>
      </w:pPr>
      <w:r>
        <w:rPr>
          <w:rFonts w:hint="eastAsia" w:ascii="Times New Roman" w:hAnsi="Times New Roman"/>
          <w:sz w:val="18"/>
          <w:szCs w:val="18"/>
        </w:rPr>
        <w:t>无</w:t>
      </w:r>
    </w:p>
    <w:p>
      <w:pPr>
        <w:keepNext/>
        <w:keepLines/>
        <w:spacing w:before="300" w:after="300" w:line="280" w:lineRule="exact"/>
        <w:outlineLvl w:val="3"/>
        <w:rPr>
          <w:rFonts w:ascii="Times New Roman" w:hAnsi="Times New Roman" w:eastAsia="宋体" w:cs="宋体"/>
          <w:b/>
          <w:bCs/>
          <w:sz w:val="18"/>
          <w:szCs w:val="18"/>
        </w:rPr>
      </w:pPr>
      <w:bookmarkStart w:id="533" w:name="_Toc989341"/>
      <w:r>
        <w:rPr>
          <w:rFonts w:ascii="Times New Roman" w:hAnsi="Times New Roman" w:eastAsia="宋体" w:cs="宋体"/>
          <w:b/>
          <w:bCs/>
          <w:sz w:val="18"/>
          <w:szCs w:val="18"/>
        </w:rPr>
        <w:t>（2） 交易对于少数股东权益及归属于母公司所有者权益的影响</w:t>
      </w:r>
      <w:bookmarkEnd w:id="533"/>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534" w:name="_Toc989342"/>
      <w:r>
        <w:rPr>
          <w:rFonts w:ascii="Times New Roman" w:hAnsi="Times New Roman" w:cs="宋体"/>
          <w:b/>
          <w:bCs/>
        </w:rPr>
        <w:t>3、在合营安排或联营企业中的权益</w:t>
      </w:r>
      <w:bookmarkEnd w:id="534"/>
    </w:p>
    <w:p>
      <w:pPr>
        <w:keepNext/>
        <w:keepLines/>
        <w:spacing w:before="300" w:after="300" w:line="280" w:lineRule="exact"/>
        <w:outlineLvl w:val="3"/>
        <w:rPr>
          <w:rFonts w:ascii="Times New Roman" w:hAnsi="Times New Roman" w:eastAsia="宋体" w:cs="宋体"/>
          <w:b/>
          <w:bCs/>
          <w:szCs w:val="21"/>
        </w:rPr>
      </w:pPr>
      <w:bookmarkStart w:id="535" w:name="_Toc989343"/>
      <w:r>
        <w:rPr>
          <w:rFonts w:ascii="Times New Roman" w:hAnsi="Times New Roman" w:eastAsia="宋体" w:cs="宋体"/>
          <w:b/>
          <w:bCs/>
          <w:szCs w:val="21"/>
        </w:rPr>
        <w:t>（1） 重要的合营企业或联营企业</w:t>
      </w:r>
      <w:bookmarkEnd w:id="535"/>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536" w:name="_Toc989344"/>
      <w:r>
        <w:rPr>
          <w:rFonts w:ascii="Times New Roman" w:hAnsi="Times New Roman" w:eastAsia="宋体" w:cs="宋体"/>
          <w:b/>
          <w:bCs/>
          <w:szCs w:val="21"/>
        </w:rPr>
        <w:t>（2） 重要合营企业的主要财务信息</w:t>
      </w:r>
      <w:bookmarkEnd w:id="536"/>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537" w:name="_Toc989345"/>
      <w:r>
        <w:rPr>
          <w:rFonts w:ascii="Times New Roman" w:hAnsi="Times New Roman" w:eastAsia="宋体" w:cs="宋体"/>
          <w:b/>
          <w:bCs/>
          <w:szCs w:val="21"/>
        </w:rPr>
        <w:t>（3） 重要联营企业的主要财务信息</w:t>
      </w:r>
      <w:bookmarkEnd w:id="537"/>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538" w:name="_Toc989346"/>
      <w:r>
        <w:rPr>
          <w:rFonts w:ascii="Times New Roman" w:hAnsi="Times New Roman" w:eastAsia="宋体" w:cs="宋体"/>
          <w:b/>
          <w:bCs/>
          <w:szCs w:val="21"/>
        </w:rPr>
        <w:t>（4） 不重要的合营企业和联营企业的汇总财务信息</w:t>
      </w:r>
      <w:bookmarkEnd w:id="538"/>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539" w:name="_Toc989347"/>
      <w:r>
        <w:rPr>
          <w:rFonts w:ascii="Times New Roman" w:hAnsi="Times New Roman" w:eastAsia="宋体" w:cs="宋体"/>
          <w:b/>
          <w:bCs/>
          <w:szCs w:val="21"/>
        </w:rPr>
        <w:t>（5） 合营企业或联营企业向本公司转移资金的能力存在重大限制的说明</w:t>
      </w:r>
      <w:bookmarkEnd w:id="539"/>
    </w:p>
    <w:p>
      <w:pPr>
        <w:pStyle w:val="17"/>
        <w:rPr>
          <w:rFonts w:ascii="Times New Roman" w:hAnsi="Times New Roman"/>
          <w:sz w:val="18"/>
          <w:szCs w:val="18"/>
        </w:rPr>
      </w:pPr>
      <w:r>
        <w:rPr>
          <w:rFonts w:hint="eastAsia" w:ascii="Times New Roman" w:hAnsi="Times New Roman"/>
          <w:sz w:val="18"/>
          <w:szCs w:val="18"/>
        </w:rPr>
        <w:t>无</w:t>
      </w:r>
    </w:p>
    <w:p>
      <w:pPr>
        <w:keepNext/>
        <w:keepLines/>
        <w:spacing w:before="300" w:after="300" w:line="280" w:lineRule="exact"/>
        <w:outlineLvl w:val="3"/>
        <w:rPr>
          <w:rFonts w:ascii="Times New Roman" w:hAnsi="Times New Roman" w:eastAsia="宋体" w:cs="宋体"/>
          <w:b/>
          <w:bCs/>
          <w:szCs w:val="21"/>
        </w:rPr>
      </w:pPr>
      <w:bookmarkStart w:id="540" w:name="_Toc989348"/>
      <w:r>
        <w:rPr>
          <w:rFonts w:ascii="Times New Roman" w:hAnsi="Times New Roman" w:eastAsia="宋体" w:cs="宋体"/>
          <w:b/>
          <w:bCs/>
          <w:szCs w:val="21"/>
        </w:rPr>
        <w:t>（6） 合营企业或联营企业发生的超额亏损</w:t>
      </w:r>
      <w:bookmarkEnd w:id="540"/>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541" w:name="_Toc989349"/>
      <w:r>
        <w:rPr>
          <w:rFonts w:ascii="Times New Roman" w:hAnsi="Times New Roman" w:eastAsia="宋体" w:cs="宋体"/>
          <w:b/>
          <w:bCs/>
          <w:szCs w:val="21"/>
        </w:rPr>
        <w:t>（7） 与合营企业投资相关的未确认承诺</w:t>
      </w:r>
      <w:bookmarkEnd w:id="541"/>
    </w:p>
    <w:p>
      <w:pPr>
        <w:pStyle w:val="17"/>
        <w:rPr>
          <w:rFonts w:ascii="Times New Roman" w:hAnsi="Times New Roman"/>
          <w:sz w:val="18"/>
          <w:szCs w:val="18"/>
        </w:rPr>
      </w:pPr>
      <w:r>
        <w:rPr>
          <w:rFonts w:hint="eastAsia" w:ascii="Times New Roman" w:hAnsi="Times New Roman"/>
          <w:sz w:val="18"/>
          <w:szCs w:val="18"/>
        </w:rPr>
        <w:t>无</w:t>
      </w:r>
    </w:p>
    <w:p>
      <w:pPr>
        <w:keepNext/>
        <w:keepLines/>
        <w:spacing w:before="300" w:after="300" w:line="280" w:lineRule="exact"/>
        <w:outlineLvl w:val="3"/>
        <w:rPr>
          <w:rFonts w:ascii="Times New Roman" w:hAnsi="Times New Roman" w:eastAsia="宋体" w:cs="宋体"/>
          <w:b/>
          <w:bCs/>
          <w:szCs w:val="21"/>
        </w:rPr>
      </w:pPr>
      <w:bookmarkStart w:id="542" w:name="_Toc989350"/>
      <w:r>
        <w:rPr>
          <w:rFonts w:ascii="Times New Roman" w:hAnsi="Times New Roman" w:eastAsia="宋体" w:cs="宋体"/>
          <w:b/>
          <w:bCs/>
          <w:szCs w:val="21"/>
        </w:rPr>
        <w:t>（8） 与合营企业或联营企业投资相关的或有负债</w:t>
      </w:r>
      <w:bookmarkEnd w:id="542"/>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543" w:name="_Toc989351"/>
      <w:r>
        <w:rPr>
          <w:rFonts w:ascii="Times New Roman" w:hAnsi="Times New Roman" w:cs="宋体"/>
          <w:b/>
          <w:bCs/>
        </w:rPr>
        <w:t>4、重要的共同经营</w:t>
      </w:r>
      <w:bookmarkEnd w:id="543"/>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544" w:name="_Toc989352"/>
      <w:r>
        <w:rPr>
          <w:rFonts w:ascii="Times New Roman" w:hAnsi="Times New Roman" w:cs="宋体"/>
          <w:b/>
          <w:bCs/>
        </w:rPr>
        <w:t>5、在未纳入合并财务报表范围的结构化主体中的权益</w:t>
      </w:r>
      <w:bookmarkEnd w:id="544"/>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未纳入合并财务报表范围的结构化主体的相关说明：</w:t>
      </w:r>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545" w:name="_Toc989353"/>
      <w:r>
        <w:rPr>
          <w:rFonts w:ascii="Times New Roman" w:hAnsi="Times New Roman" w:cs="宋体"/>
          <w:b/>
          <w:bCs/>
        </w:rPr>
        <w:t>6、其他</w:t>
      </w:r>
      <w:bookmarkEnd w:id="545"/>
    </w:p>
    <w:p>
      <w:pPr>
        <w:pStyle w:val="17"/>
        <w:rPr>
          <w:rFonts w:ascii="Times New Roman" w:hAnsi="Times New Roman"/>
          <w:sz w:val="18"/>
          <w:szCs w:val="18"/>
        </w:rPr>
      </w:pPr>
      <w:r>
        <w:rPr>
          <w:rFonts w:hint="eastAsia" w:ascii="Times New Roman" w:hAnsi="Times New Roman"/>
          <w:sz w:val="18"/>
          <w:szCs w:val="18"/>
        </w:rPr>
        <w:t>无</w:t>
      </w:r>
    </w:p>
    <w:p>
      <w:pPr>
        <w:pStyle w:val="2"/>
        <w:spacing w:before="300" w:after="300" w:line="320" w:lineRule="exact"/>
        <w:rPr>
          <w:rFonts w:ascii="Times New Roman" w:hAnsi="Times New Roman" w:eastAsia="宋体" w:cs="宋体"/>
          <w:b/>
          <w:bCs/>
          <w:sz w:val="24"/>
          <w:szCs w:val="24"/>
        </w:rPr>
      </w:pPr>
      <w:bookmarkStart w:id="546" w:name="_Toc989354"/>
      <w:bookmarkStart w:id="547" w:name="_Toc133533633"/>
      <w:r>
        <w:rPr>
          <w:rFonts w:ascii="Times New Roman" w:hAnsi="Times New Roman" w:eastAsia="宋体" w:cs="宋体"/>
          <w:b/>
          <w:bCs/>
          <w:sz w:val="24"/>
          <w:szCs w:val="24"/>
        </w:rPr>
        <w:t>十、与金融工具相关的风险</w:t>
      </w:r>
      <w:bookmarkEnd w:id="546"/>
      <w:bookmarkEnd w:id="547"/>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的主要金融工具包括股权投资、债权投资、借款、应收款项、应付账款、可转换债券等，各项金融工具的详细情况说明见本附注七相关项目。本集团从事风险管理的目标是在风险和收益之间取得适当的平衡，将风险对本集团经营业绩的负面影响降低到最低水平，使股东及其他权益投资者的利益最大化。基于该风险管理目标，本集团风险管理的基本策略是确定和分析本集团所面临的各种风险，建立适当的风险承受底线和进行风险管理，并及时可靠地对各种风险进行监督，将风险控制在限定的范围之内。</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1、市场风险</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金融工具的市场风险，是指金融工具的公允价值或未来现金流量因市场价格变动而发生波动的风险，包括汇率风险、利率风险和其他价格风险。</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采用敏感性分析技术分析市场风险相关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汇率风险</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汇率风险，是指金融工具的公允价值或未来现金流量因外汇汇率变动而发生波动的风险。本集团承受外汇风险主要与美元、欧元、日元有关，除本集团的几个下属子公司以美元、欧元、日元进行采购和销售外，本集团的其他主要业务活动以人民币计价结算。汇率风险对本集团的交易及境外经营的业绩均构成影响。于</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日，本集团的外币货币性项目余额参见本附注七、</w:t>
      </w:r>
      <w:r>
        <w:rPr>
          <w:rFonts w:ascii="Times New Roman" w:hAnsi="Times New Roman" w:eastAsia="宋体"/>
          <w:sz w:val="18"/>
          <w:szCs w:val="18"/>
        </w:rPr>
        <w:t>82</w:t>
      </w:r>
      <w:r>
        <w:rPr>
          <w:rFonts w:hint="eastAsia" w:ascii="Times New Roman" w:hAnsi="Times New Roman" w:eastAsia="宋体"/>
          <w:sz w:val="18"/>
          <w:szCs w:val="18"/>
        </w:rPr>
        <w:t xml:space="preserve"> “外币货币性项目”。</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本集团密切关注汇率变动对本集团汇率风险的影响。本集团目前并未采取任何措施规避汇率风险。</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汇率风险的敏感性分析见下表，反映了在其他变量不变的假设下，以下所列外币汇率发生合理、可能的变动时，由于货币性资产和货币性负债的公允价值变化将对净利润和股东权益产生的影响。</w:t>
      </w:r>
    </w:p>
    <w:tbl>
      <w:tblPr>
        <w:tblStyle w:val="19"/>
        <w:tblW w:w="5000" w:type="pct"/>
        <w:tblInd w:w="0" w:type="dxa"/>
        <w:tblLayout w:type="autofit"/>
        <w:tblCellMar>
          <w:top w:w="15" w:type="dxa"/>
          <w:left w:w="15" w:type="dxa"/>
          <w:bottom w:w="15" w:type="dxa"/>
          <w:right w:w="15" w:type="dxa"/>
        </w:tblCellMar>
      </w:tblPr>
      <w:tblGrid>
        <w:gridCol w:w="4205"/>
        <w:gridCol w:w="1431"/>
        <w:gridCol w:w="1431"/>
        <w:gridCol w:w="1395"/>
        <w:gridCol w:w="1391"/>
      </w:tblGrid>
      <w:tr>
        <w:tblPrEx>
          <w:tblCellMar>
            <w:top w:w="15" w:type="dxa"/>
            <w:left w:w="15" w:type="dxa"/>
            <w:bottom w:w="15" w:type="dxa"/>
            <w:right w:w="15" w:type="dxa"/>
          </w:tblCellMar>
        </w:tblPrEx>
        <w:trPr>
          <w:trHeight w:val="340" w:hRule="atLeast"/>
        </w:trPr>
        <w:tc>
          <w:tcPr>
            <w:tcW w:w="2134"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项目</w:t>
            </w:r>
          </w:p>
        </w:tc>
        <w:tc>
          <w:tcPr>
            <w:tcW w:w="1452"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Calibri"/>
                <w:sz w:val="18"/>
                <w:szCs w:val="18"/>
              </w:rPr>
              <w:t>本年</w:t>
            </w:r>
          </w:p>
        </w:tc>
        <w:tc>
          <w:tcPr>
            <w:tcW w:w="1414"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Calibri"/>
                <w:sz w:val="18"/>
                <w:szCs w:val="18"/>
              </w:rPr>
              <w:t>上年</w:t>
            </w:r>
          </w:p>
        </w:tc>
      </w:tr>
      <w:tr>
        <w:tblPrEx>
          <w:tblCellMar>
            <w:top w:w="15" w:type="dxa"/>
            <w:left w:w="15" w:type="dxa"/>
            <w:bottom w:w="15" w:type="dxa"/>
            <w:right w:w="15" w:type="dxa"/>
          </w:tblCellMar>
        </w:tblPrEx>
        <w:trPr>
          <w:trHeight w:val="34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宋体" w:cs="Times New Roman"/>
                <w:szCs w:val="21"/>
              </w:rPr>
            </w:pPr>
          </w:p>
        </w:tc>
        <w:tc>
          <w:tcPr>
            <w:tcW w:w="72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对利润的影响</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对股东权益的影响</w:t>
            </w:r>
          </w:p>
        </w:tc>
        <w:tc>
          <w:tcPr>
            <w:tcW w:w="708"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对利润的影响</w:t>
            </w:r>
          </w:p>
        </w:tc>
        <w:tc>
          <w:tcPr>
            <w:tcW w:w="70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对股东权益的影响</w:t>
            </w:r>
          </w:p>
        </w:tc>
      </w:tr>
      <w:tr>
        <w:trPr>
          <w:trHeight w:val="340" w:hRule="atLeast"/>
        </w:trPr>
        <w:tc>
          <w:tcPr>
            <w:tcW w:w="213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人民币对美元汇率增加</w:t>
            </w:r>
            <w:r>
              <w:rPr>
                <w:rFonts w:ascii="Times New Roman" w:hAnsi="Times New Roman" w:cs="Calibri"/>
                <w:sz w:val="18"/>
                <w:szCs w:val="18"/>
              </w:rPr>
              <w:t>100</w:t>
            </w:r>
            <w:r>
              <w:rPr>
                <w:rFonts w:hint="eastAsia" w:ascii="Times New Roman" w:hAnsi="Times New Roman" w:cs="Times New Roman"/>
                <w:sz w:val="18"/>
                <w:szCs w:val="18"/>
              </w:rPr>
              <w:t>个基准点</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 xml:space="preserve"> -14,195.83 </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 xml:space="preserve"> -14,195.83 </w:t>
            </w:r>
          </w:p>
        </w:tc>
        <w:tc>
          <w:tcPr>
            <w:tcW w:w="708"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-33,133.88</w:t>
            </w:r>
          </w:p>
        </w:tc>
        <w:tc>
          <w:tcPr>
            <w:tcW w:w="70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-33,133.88</w:t>
            </w:r>
          </w:p>
        </w:tc>
      </w:tr>
      <w:tr>
        <w:tblPrEx>
          <w:tblCellMar>
            <w:top w:w="15" w:type="dxa"/>
            <w:left w:w="15" w:type="dxa"/>
            <w:bottom w:w="15" w:type="dxa"/>
            <w:right w:w="15" w:type="dxa"/>
          </w:tblCellMar>
        </w:tblPrEx>
        <w:trPr>
          <w:trHeight w:val="340" w:hRule="atLeast"/>
        </w:trPr>
        <w:tc>
          <w:tcPr>
            <w:tcW w:w="213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人民币对欧元汇率增加</w:t>
            </w:r>
            <w:r>
              <w:rPr>
                <w:rFonts w:ascii="Times New Roman" w:hAnsi="Times New Roman" w:cs="Calibri"/>
                <w:sz w:val="18"/>
                <w:szCs w:val="18"/>
              </w:rPr>
              <w:t>100</w:t>
            </w:r>
            <w:r>
              <w:rPr>
                <w:rFonts w:hint="eastAsia" w:ascii="Times New Roman" w:hAnsi="Times New Roman" w:cs="Times New Roman"/>
                <w:sz w:val="18"/>
                <w:szCs w:val="18"/>
              </w:rPr>
              <w:t>个基准点</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 xml:space="preserve"> 958.10 </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 xml:space="preserve"> 958.10 </w:t>
            </w:r>
          </w:p>
        </w:tc>
        <w:tc>
          <w:tcPr>
            <w:tcW w:w="708"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198.00</w:t>
            </w:r>
          </w:p>
        </w:tc>
        <w:tc>
          <w:tcPr>
            <w:tcW w:w="70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198.00</w:t>
            </w:r>
          </w:p>
        </w:tc>
      </w:tr>
      <w:tr>
        <w:tblPrEx>
          <w:tblCellMar>
            <w:top w:w="15" w:type="dxa"/>
            <w:left w:w="15" w:type="dxa"/>
            <w:bottom w:w="15" w:type="dxa"/>
            <w:right w:w="15" w:type="dxa"/>
          </w:tblCellMar>
        </w:tblPrEx>
        <w:trPr>
          <w:trHeight w:val="340" w:hRule="atLeast"/>
        </w:trPr>
        <w:tc>
          <w:tcPr>
            <w:tcW w:w="2134"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人民币对日元汇率增加</w:t>
            </w:r>
            <w:r>
              <w:rPr>
                <w:rFonts w:ascii="Times New Roman" w:hAnsi="Times New Roman" w:cs="Calibri"/>
                <w:sz w:val="18"/>
                <w:szCs w:val="18"/>
              </w:rPr>
              <w:t>100</w:t>
            </w:r>
            <w:r>
              <w:rPr>
                <w:rFonts w:hint="eastAsia" w:ascii="Times New Roman" w:hAnsi="Times New Roman" w:cs="Times New Roman"/>
                <w:sz w:val="18"/>
                <w:szCs w:val="18"/>
              </w:rPr>
              <w:t>个基准点</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 xml:space="preserve"> 8,500.00 </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 xml:space="preserve"> 8,500.00 </w:t>
            </w:r>
          </w:p>
        </w:tc>
        <w:tc>
          <w:tcPr>
            <w:tcW w:w="708"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 xml:space="preserve"> 8,500.00 </w:t>
            </w:r>
          </w:p>
        </w:tc>
        <w:tc>
          <w:tcPr>
            <w:tcW w:w="70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 xml:space="preserve"> 8,500.00 </w:t>
            </w:r>
          </w:p>
        </w:tc>
      </w:tr>
    </w:tbl>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注</w:t>
      </w:r>
      <w:r>
        <w:rPr>
          <w:rFonts w:ascii="Times New Roman" w:hAnsi="Times New Roman" w:eastAsia="宋体"/>
          <w:sz w:val="18"/>
          <w:szCs w:val="18"/>
        </w:rPr>
        <w:t>1</w:t>
      </w:r>
      <w:r>
        <w:rPr>
          <w:rFonts w:hint="eastAsia" w:ascii="Times New Roman" w:hAnsi="Times New Roman" w:eastAsia="宋体"/>
          <w:sz w:val="18"/>
          <w:szCs w:val="18"/>
        </w:rPr>
        <w:t>：上表以正数表示增加，以负数表示减少。</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注</w:t>
      </w:r>
      <w:r>
        <w:rPr>
          <w:rFonts w:ascii="Times New Roman" w:hAnsi="Times New Roman" w:eastAsia="宋体"/>
          <w:sz w:val="18"/>
          <w:szCs w:val="18"/>
        </w:rPr>
        <w:t>2</w:t>
      </w:r>
      <w:r>
        <w:rPr>
          <w:rFonts w:hint="eastAsia" w:ascii="Times New Roman" w:hAnsi="Times New Roman" w:eastAsia="宋体"/>
          <w:sz w:val="18"/>
          <w:szCs w:val="18"/>
        </w:rPr>
        <w:t>：上表的股东权益变动不包括留存收益。</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利率风险</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利率风险，是指金融工具的公允价值或未来现金流量因市场利率变动而发生波动的风险。本集团的利率风险产生于银行借款及应付债券等带息债务。浮动利率的金融负债使本集团面临现金流量利率风险，固定利率的金融负债使本集团面临公允价值利率风险。本集团根据当时的市场环境来决定固定利率及浮动利率合同的相对比例。于</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日，本集团的带息债务主要为浮动利率借款合同，金额合计为</w:t>
      </w:r>
      <w:r>
        <w:rPr>
          <w:rFonts w:ascii="Times New Roman" w:hAnsi="Times New Roman" w:eastAsia="宋体"/>
          <w:sz w:val="18"/>
          <w:szCs w:val="18"/>
        </w:rPr>
        <w:t>318,500,000.00</w:t>
      </w:r>
      <w:r>
        <w:rPr>
          <w:rFonts w:hint="eastAsia" w:ascii="Times New Roman" w:hAnsi="Times New Roman" w:eastAsia="宋体"/>
          <w:sz w:val="18"/>
          <w:szCs w:val="18"/>
        </w:rPr>
        <w:t>元，及固定利率合同金额为</w:t>
      </w:r>
      <w:r>
        <w:rPr>
          <w:rFonts w:ascii="Times New Roman" w:hAnsi="Times New Roman" w:eastAsia="宋体"/>
          <w:sz w:val="18"/>
          <w:szCs w:val="18"/>
        </w:rPr>
        <w:t>2,055,526,780.21</w:t>
      </w:r>
      <w:r>
        <w:rPr>
          <w:rFonts w:hint="eastAsia" w:ascii="Times New Roman" w:hAnsi="Times New Roman" w:eastAsia="宋体"/>
          <w:sz w:val="18"/>
          <w:szCs w:val="18"/>
        </w:rPr>
        <w:t>元。</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利率风险的敏感性分析见下表，反映了在其他变量不变的假设下，浮动利率金融资产和负债的利率发生合理、可能的变动时，将对净利润和股东权益产生的影响。</w:t>
      </w:r>
    </w:p>
    <w:tbl>
      <w:tblPr>
        <w:tblStyle w:val="19"/>
        <w:tblW w:w="4967" w:type="pct"/>
        <w:tblInd w:w="0" w:type="dxa"/>
        <w:tblLayout w:type="autofit"/>
        <w:tblCellMar>
          <w:top w:w="15" w:type="dxa"/>
          <w:left w:w="15" w:type="dxa"/>
          <w:bottom w:w="15" w:type="dxa"/>
          <w:right w:w="15" w:type="dxa"/>
        </w:tblCellMar>
      </w:tblPr>
      <w:tblGrid>
        <w:gridCol w:w="3700"/>
        <w:gridCol w:w="1431"/>
        <w:gridCol w:w="1447"/>
        <w:gridCol w:w="1605"/>
        <w:gridCol w:w="1605"/>
      </w:tblGrid>
      <w:tr>
        <w:tblPrEx>
          <w:tblCellMar>
            <w:top w:w="15" w:type="dxa"/>
            <w:left w:w="15" w:type="dxa"/>
            <w:bottom w:w="15" w:type="dxa"/>
            <w:right w:w="15" w:type="dxa"/>
          </w:tblCellMar>
        </w:tblPrEx>
        <w:trPr>
          <w:trHeight w:val="340" w:hRule="atLeast"/>
        </w:trPr>
        <w:tc>
          <w:tcPr>
            <w:tcW w:w="1890"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项目</w:t>
            </w:r>
          </w:p>
        </w:tc>
        <w:tc>
          <w:tcPr>
            <w:tcW w:w="1470"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本年</w:t>
            </w:r>
          </w:p>
        </w:tc>
        <w:tc>
          <w:tcPr>
            <w:tcW w:w="1640"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上年</w:t>
            </w:r>
          </w:p>
        </w:tc>
      </w:tr>
      <w:tr>
        <w:tblPrEx>
          <w:tblCellMar>
            <w:top w:w="15" w:type="dxa"/>
            <w:left w:w="15" w:type="dxa"/>
            <w:bottom w:w="15" w:type="dxa"/>
            <w:right w:w="15" w:type="dxa"/>
          </w:tblCellMar>
        </w:tblPrEx>
        <w:trPr>
          <w:trHeight w:val="34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宋体" w:cs="Times New Roman"/>
                <w:szCs w:val="21"/>
              </w:rPr>
            </w:pPr>
          </w:p>
        </w:tc>
        <w:tc>
          <w:tcPr>
            <w:tcW w:w="731"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对利润的影响</w:t>
            </w:r>
          </w:p>
        </w:tc>
        <w:tc>
          <w:tcPr>
            <w:tcW w:w="739"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对股东权益的影响</w:t>
            </w:r>
          </w:p>
        </w:tc>
        <w:tc>
          <w:tcPr>
            <w:tcW w:w="82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对利润的影响</w:t>
            </w:r>
          </w:p>
        </w:tc>
        <w:tc>
          <w:tcPr>
            <w:tcW w:w="82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对股东权益的影响</w:t>
            </w:r>
          </w:p>
        </w:tc>
      </w:tr>
      <w:tr>
        <w:tblPrEx>
          <w:tblCellMar>
            <w:top w:w="15" w:type="dxa"/>
            <w:left w:w="15" w:type="dxa"/>
            <w:bottom w:w="15" w:type="dxa"/>
            <w:right w:w="15" w:type="dxa"/>
          </w:tblCellMar>
        </w:tblPrEx>
        <w:trPr>
          <w:trHeight w:val="340" w:hRule="atLeast"/>
        </w:trPr>
        <w:tc>
          <w:tcPr>
            <w:tcW w:w="18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人民币基准利率增加25个基准点</w:t>
            </w:r>
          </w:p>
        </w:tc>
        <w:tc>
          <w:tcPr>
            <w:tcW w:w="731"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-597,187.50</w:t>
            </w:r>
          </w:p>
        </w:tc>
        <w:tc>
          <w:tcPr>
            <w:tcW w:w="739"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-597,187.50</w:t>
            </w:r>
          </w:p>
        </w:tc>
        <w:tc>
          <w:tcPr>
            <w:tcW w:w="82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-862,500.00</w:t>
            </w:r>
          </w:p>
        </w:tc>
        <w:tc>
          <w:tcPr>
            <w:tcW w:w="82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-862,500.00</w:t>
            </w:r>
          </w:p>
        </w:tc>
      </w:tr>
      <w:tr>
        <w:tblPrEx>
          <w:tblCellMar>
            <w:top w:w="15" w:type="dxa"/>
            <w:left w:w="15" w:type="dxa"/>
            <w:bottom w:w="15" w:type="dxa"/>
            <w:right w:w="15" w:type="dxa"/>
          </w:tblCellMar>
        </w:tblPrEx>
        <w:trPr>
          <w:trHeight w:val="340" w:hRule="atLeast"/>
        </w:trPr>
        <w:tc>
          <w:tcPr>
            <w:tcW w:w="18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人民币基准利率降低25个基准点</w:t>
            </w:r>
          </w:p>
        </w:tc>
        <w:tc>
          <w:tcPr>
            <w:tcW w:w="731"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597,187.50</w:t>
            </w:r>
          </w:p>
        </w:tc>
        <w:tc>
          <w:tcPr>
            <w:tcW w:w="739"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597,187.50</w:t>
            </w:r>
          </w:p>
        </w:tc>
        <w:tc>
          <w:tcPr>
            <w:tcW w:w="82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862,500.00</w:t>
            </w:r>
          </w:p>
        </w:tc>
        <w:tc>
          <w:tcPr>
            <w:tcW w:w="82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hint="eastAsia" w:ascii="Times New Roman" w:hAnsi="Times New Roman" w:cs="Times New Roman"/>
                <w:sz w:val="18"/>
                <w:szCs w:val="18"/>
              </w:rPr>
              <w:t>862,500.00</w:t>
            </w:r>
          </w:p>
        </w:tc>
      </w:tr>
    </w:tbl>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注</w:t>
      </w:r>
      <w:r>
        <w:rPr>
          <w:rFonts w:ascii="Times New Roman" w:hAnsi="Times New Roman" w:eastAsia="宋体"/>
          <w:sz w:val="18"/>
          <w:szCs w:val="18"/>
        </w:rPr>
        <w:t>1</w:t>
      </w:r>
      <w:r>
        <w:rPr>
          <w:rFonts w:hint="eastAsia" w:ascii="Times New Roman" w:hAnsi="Times New Roman" w:eastAsia="宋体"/>
          <w:sz w:val="18"/>
          <w:szCs w:val="18"/>
        </w:rPr>
        <w:t>：上表以正数表示增加，以负数表示减少。</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注</w:t>
      </w:r>
      <w:r>
        <w:rPr>
          <w:rFonts w:ascii="Times New Roman" w:hAnsi="Times New Roman" w:eastAsia="宋体"/>
          <w:sz w:val="18"/>
          <w:szCs w:val="18"/>
        </w:rPr>
        <w:t>2</w:t>
      </w:r>
      <w:r>
        <w:rPr>
          <w:rFonts w:hint="eastAsia" w:ascii="Times New Roman" w:hAnsi="Times New Roman" w:eastAsia="宋体"/>
          <w:sz w:val="18"/>
          <w:szCs w:val="18"/>
        </w:rPr>
        <w:t>：上表的股东权益变动不包括留存收益。</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其他价格风险</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其他价格风险，是指金融工具的公允价值或未来现金流量因汇率风险和利率风险以外的市场价格变动而发生波动的风险，无论这些变动是由于与单项金融工具或其发行方有关的因素而引起的，还是由于与市场内交易的所有类似金融工具有关的因素而引起的。本集团持有的分类为以公允价值计量且其变动计入当期损益、以公允价值计量且其变动计入其他综合收益的金融资产的投资在资产负债表日以公允价值计量。因此，本集团承担着证券市场价格变动的风险。本集团采取持有多种权益证券组合的方式降低权益证券投资的价格风险。</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本集团无高风险投资，无重大的其他市场风险。</w:t>
      </w:r>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2</w:t>
      </w:r>
      <w:r>
        <w:rPr>
          <w:rFonts w:hint="eastAsia" w:ascii="Times New Roman" w:hAnsi="Times New Roman" w:eastAsia="宋体"/>
          <w:sz w:val="18"/>
          <w:szCs w:val="18"/>
        </w:rPr>
        <w:t>、信用风险</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信用风险，是指金融工具的一方不能履行义务，造成另一方发生财务损失的风险。</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于</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日，本集团的信用风险主要来自于本集团确认的金融资产以及本集团承担的财务担保，具体包括：</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合并资产负债表中已确认的金融资产的账面金额；对于以公允价值计量的金融工具而言，账面价值反映了其风险敞口，但并非最大风险敞口，其最大风险敞口将随着未来公允价值的变化而改变。</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本附注十四、</w:t>
      </w:r>
      <w:r>
        <w:rPr>
          <w:rFonts w:ascii="Times New Roman" w:hAnsi="Times New Roman" w:eastAsia="宋体"/>
          <w:sz w:val="18"/>
          <w:szCs w:val="18"/>
        </w:rPr>
        <w:t>2</w:t>
      </w:r>
      <w:r>
        <w:rPr>
          <w:rFonts w:hint="eastAsia" w:ascii="Times New Roman" w:hAnsi="Times New Roman" w:eastAsia="宋体"/>
          <w:sz w:val="18"/>
          <w:szCs w:val="18"/>
        </w:rPr>
        <w:t>“为其他单位提供债务担保形成的或有负债及其财务影响”中披露的财务担保合同金额。</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本集团的流动资金存放在信用评级较高的银行，故流动资金的信用风险较低。本集团与客户间的贸易条款以信用交易为主，且一般要求新客户预付款或采取货到付款方式进行。信用期通常为</w:t>
      </w:r>
      <w:r>
        <w:rPr>
          <w:rFonts w:ascii="Times New Roman" w:hAnsi="Times New Roman" w:eastAsia="宋体"/>
          <w:sz w:val="18"/>
          <w:szCs w:val="18"/>
        </w:rPr>
        <w:t>1</w:t>
      </w:r>
      <w:r>
        <w:rPr>
          <w:rFonts w:hint="eastAsia" w:ascii="Times New Roman" w:hAnsi="Times New Roman" w:eastAsia="宋体"/>
          <w:sz w:val="18"/>
          <w:szCs w:val="18"/>
        </w:rPr>
        <w:t>个月，主要客户可以延长至</w:t>
      </w:r>
      <w:r>
        <w:rPr>
          <w:rFonts w:ascii="Times New Roman" w:hAnsi="Times New Roman" w:eastAsia="宋体"/>
          <w:sz w:val="18"/>
          <w:szCs w:val="18"/>
        </w:rPr>
        <w:t>3-6</w:t>
      </w:r>
      <w:r>
        <w:rPr>
          <w:rFonts w:hint="eastAsia" w:ascii="Times New Roman" w:hAnsi="Times New Roman" w:eastAsia="宋体"/>
          <w:sz w:val="18"/>
          <w:szCs w:val="18"/>
        </w:rPr>
        <w:t>个月，交易记录良好的客户可获得比较长的信贷期。由于本集团仅与经认可的且信誉良好的第三方进行交易，所以无需担保物。</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本集团评估信用风险自初始确认后是否已增加的方法、确定金融资产已发生信用减值的依据、划分组合为基础评估预期信用风险的金融工具的组合方法、直接减记金融工具的政策等，参见本附注五、</w:t>
      </w:r>
      <w:r>
        <w:rPr>
          <w:rFonts w:ascii="Times New Roman" w:hAnsi="Times New Roman" w:eastAsia="宋体"/>
          <w:sz w:val="18"/>
          <w:szCs w:val="18"/>
        </w:rPr>
        <w:t>10</w:t>
      </w:r>
      <w:r>
        <w:rPr>
          <w:rFonts w:hint="eastAsia" w:ascii="Times New Roman" w:hAnsi="Times New Roman" w:eastAsia="宋体"/>
          <w:sz w:val="18"/>
          <w:szCs w:val="18"/>
        </w:rPr>
        <w:t>。</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本集团对不同的资产分别以</w:t>
      </w:r>
      <w:r>
        <w:rPr>
          <w:rFonts w:ascii="Times New Roman" w:hAnsi="Times New Roman" w:eastAsia="宋体"/>
          <w:sz w:val="18"/>
          <w:szCs w:val="18"/>
        </w:rPr>
        <w:t>12</w:t>
      </w:r>
      <w:r>
        <w:rPr>
          <w:rFonts w:hint="eastAsia" w:ascii="Times New Roman" w:hAnsi="Times New Roman" w:eastAsia="宋体"/>
          <w:sz w:val="18"/>
          <w:szCs w:val="18"/>
        </w:rPr>
        <w:t>个月或整个存续期的预期信用损失计量减值准备。预期信用损失计量的关键参数包括违约概率、违约损失率和违约风险敞口。本集团考虑历史统计数据</w:t>
      </w:r>
      <w:r>
        <w:rPr>
          <w:rFonts w:ascii="Times New Roman" w:hAnsi="Times New Roman" w:eastAsia="宋体"/>
          <w:sz w:val="18"/>
          <w:szCs w:val="18"/>
        </w:rPr>
        <w:t>(</w:t>
      </w:r>
      <w:r>
        <w:rPr>
          <w:rFonts w:hint="eastAsia" w:ascii="Times New Roman" w:hAnsi="Times New Roman" w:eastAsia="宋体"/>
          <w:sz w:val="18"/>
          <w:szCs w:val="18"/>
        </w:rPr>
        <w:t>如交易对手评级、担保方式及抵质押物类别、还款方式等</w:t>
      </w:r>
      <w:r>
        <w:rPr>
          <w:rFonts w:ascii="Times New Roman" w:hAnsi="Times New Roman" w:eastAsia="宋体"/>
          <w:sz w:val="18"/>
          <w:szCs w:val="18"/>
        </w:rPr>
        <w:t>)</w:t>
      </w:r>
      <w:r>
        <w:rPr>
          <w:rFonts w:hint="eastAsia" w:ascii="Times New Roman" w:hAnsi="Times New Roman" w:eastAsia="宋体"/>
          <w:sz w:val="18"/>
          <w:szCs w:val="18"/>
        </w:rPr>
        <w:t>的定量分析及前瞻性信息，建立违约概率、违约损失率及违约风险敞口模型。</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前瞻性信息信用风险显著增加的评估及预期信用损失的计算均涉及前瞻性信息。本集团通过进行历史数据分析，识别出影响各业务类型信用风险及预期信用损失的关键经济指标。</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本集团因应收账款、其他应收款产生的信用风险敞口、损失准备的量化数据，参见附注七、</w:t>
      </w:r>
      <w:r>
        <w:rPr>
          <w:rFonts w:ascii="Times New Roman" w:hAnsi="Times New Roman" w:eastAsia="宋体"/>
          <w:sz w:val="18"/>
          <w:szCs w:val="18"/>
        </w:rPr>
        <w:t>5</w:t>
      </w:r>
      <w:r>
        <w:rPr>
          <w:rFonts w:hint="eastAsia" w:ascii="Times New Roman" w:hAnsi="Times New Roman" w:eastAsia="宋体"/>
          <w:sz w:val="18"/>
          <w:szCs w:val="18"/>
        </w:rPr>
        <w:t>，附注七、</w:t>
      </w:r>
      <w:r>
        <w:rPr>
          <w:rFonts w:ascii="Times New Roman" w:hAnsi="Times New Roman" w:eastAsia="宋体"/>
          <w:sz w:val="18"/>
          <w:szCs w:val="18"/>
        </w:rPr>
        <w:t>8</w:t>
      </w:r>
      <w:r>
        <w:rPr>
          <w:rFonts w:hint="eastAsia" w:ascii="Times New Roman" w:hAnsi="Times New Roman" w:eastAsia="宋体"/>
          <w:sz w:val="18"/>
          <w:szCs w:val="18"/>
        </w:rPr>
        <w:t>的披露。</w:t>
      </w:r>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3</w:t>
      </w:r>
      <w:r>
        <w:rPr>
          <w:rFonts w:hint="eastAsia" w:ascii="Times New Roman" w:hAnsi="Times New Roman" w:eastAsia="宋体"/>
          <w:sz w:val="18"/>
          <w:szCs w:val="18"/>
        </w:rPr>
        <w:t>、流动性风险</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流动性风险，是指企业在履行以交付现金或其他金融资产的方式结算的义务时发生资金短缺的风险。</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管理流动性风险时，本集团保持管理层认为充分的现金及现金等价物并对其进行监控，以满足本集团经营需要，并降低现金流量波动的影响。本集团管理层对银行借款的使用情况进行监控并确保遵守借款协议。</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于</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日，本集团持有的金融负债按未折现剩余合同义务的到期期限分析如下：</w:t>
      </w:r>
    </w:p>
    <w:tbl>
      <w:tblPr>
        <w:tblStyle w:val="19"/>
        <w:tblW w:w="5000" w:type="pct"/>
        <w:tblInd w:w="0" w:type="dxa"/>
        <w:tblLayout w:type="autofit"/>
        <w:tblCellMar>
          <w:top w:w="15" w:type="dxa"/>
          <w:left w:w="15" w:type="dxa"/>
          <w:bottom w:w="15" w:type="dxa"/>
          <w:right w:w="15" w:type="dxa"/>
        </w:tblCellMar>
      </w:tblPr>
      <w:tblGrid>
        <w:gridCol w:w="2582"/>
        <w:gridCol w:w="1817"/>
        <w:gridCol w:w="1817"/>
        <w:gridCol w:w="1817"/>
        <w:gridCol w:w="1820"/>
      </w:tblGrid>
      <w:tr>
        <w:tblPrEx>
          <w:tblCellMar>
            <w:top w:w="15" w:type="dxa"/>
            <w:left w:w="15" w:type="dxa"/>
            <w:bottom w:w="15" w:type="dxa"/>
            <w:right w:w="15" w:type="dxa"/>
          </w:tblCellMar>
        </w:tblPrEx>
        <w:trPr>
          <w:trHeight w:val="340" w:hRule="atLeast"/>
        </w:trPr>
        <w:tc>
          <w:tcPr>
            <w:tcW w:w="22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项目</w:t>
            </w:r>
          </w:p>
        </w:tc>
        <w:tc>
          <w:tcPr>
            <w:tcW w:w="15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1</w:t>
            </w:r>
            <w:r>
              <w:rPr>
                <w:rFonts w:hint="eastAsia" w:ascii="Times New Roman" w:hAnsi="Times New Roman" w:cs="Times New Roman"/>
                <w:sz w:val="18"/>
                <w:szCs w:val="18"/>
              </w:rPr>
              <w:t>年以内（含</w:t>
            </w:r>
            <w:r>
              <w:rPr>
                <w:rFonts w:ascii="Times New Roman" w:hAnsi="Times New Roman" w:cs="Times New Roman"/>
                <w:sz w:val="18"/>
                <w:szCs w:val="18"/>
              </w:rPr>
              <w:t>1</w:t>
            </w:r>
            <w:r>
              <w:rPr>
                <w:rFonts w:hint="eastAsia" w:ascii="Times New Roman" w:hAnsi="Times New Roman" w:cs="Times New Roman"/>
                <w:sz w:val="18"/>
                <w:szCs w:val="18"/>
              </w:rPr>
              <w:t>年）</w:t>
            </w:r>
          </w:p>
        </w:tc>
        <w:tc>
          <w:tcPr>
            <w:tcW w:w="15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1-3</w:t>
            </w:r>
            <w:r>
              <w:rPr>
                <w:rFonts w:hint="eastAsia" w:ascii="Times New Roman" w:hAnsi="Times New Roman" w:cs="Times New Roman"/>
                <w:sz w:val="18"/>
                <w:szCs w:val="18"/>
              </w:rPr>
              <w:t>年（含</w:t>
            </w:r>
            <w:r>
              <w:rPr>
                <w:rFonts w:ascii="Times New Roman" w:hAnsi="Times New Roman" w:cs="Times New Roman"/>
                <w:sz w:val="18"/>
                <w:szCs w:val="18"/>
              </w:rPr>
              <w:t>3</w:t>
            </w:r>
            <w:r>
              <w:rPr>
                <w:rFonts w:hint="eastAsia" w:ascii="Times New Roman" w:hAnsi="Times New Roman" w:cs="Times New Roman"/>
                <w:sz w:val="18"/>
                <w:szCs w:val="18"/>
              </w:rPr>
              <w:t>年）</w:t>
            </w:r>
          </w:p>
        </w:tc>
        <w:tc>
          <w:tcPr>
            <w:tcW w:w="15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3-5</w:t>
            </w:r>
            <w:r>
              <w:rPr>
                <w:rFonts w:hint="eastAsia" w:ascii="Times New Roman" w:hAnsi="Times New Roman" w:cs="Times New Roman"/>
                <w:sz w:val="18"/>
                <w:szCs w:val="18"/>
              </w:rPr>
              <w:t>年（含</w:t>
            </w:r>
            <w:r>
              <w:rPr>
                <w:rFonts w:ascii="Times New Roman" w:hAnsi="Times New Roman" w:cs="Times New Roman"/>
                <w:sz w:val="18"/>
                <w:szCs w:val="18"/>
              </w:rPr>
              <w:t>5</w:t>
            </w:r>
            <w:r>
              <w:rPr>
                <w:rFonts w:hint="eastAsia" w:ascii="Times New Roman" w:hAnsi="Times New Roman" w:cs="Times New Roman"/>
                <w:sz w:val="18"/>
                <w:szCs w:val="18"/>
              </w:rPr>
              <w:t>年）</w:t>
            </w:r>
          </w:p>
        </w:tc>
        <w:tc>
          <w:tcPr>
            <w:tcW w:w="15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5</w:t>
            </w:r>
            <w:r>
              <w:rPr>
                <w:rFonts w:hint="eastAsia" w:ascii="Times New Roman" w:hAnsi="Times New Roman" w:cs="Times New Roman"/>
                <w:sz w:val="18"/>
                <w:szCs w:val="18"/>
              </w:rPr>
              <w:t>年以上</w:t>
            </w:r>
          </w:p>
        </w:tc>
      </w:tr>
      <w:tr>
        <w:tblPrEx>
          <w:tblCellMar>
            <w:top w:w="15" w:type="dxa"/>
            <w:left w:w="15" w:type="dxa"/>
            <w:bottom w:w="15" w:type="dxa"/>
            <w:right w:w="15" w:type="dxa"/>
          </w:tblCellMar>
        </w:tblPrEx>
        <w:trPr>
          <w:trHeight w:val="340" w:hRule="atLeast"/>
        </w:trPr>
        <w:tc>
          <w:tcPr>
            <w:tcW w:w="22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短期借款（含利息）</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1,514,670,257.81</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r>
      <w:tr>
        <w:tblPrEx>
          <w:tblCellMar>
            <w:top w:w="15" w:type="dxa"/>
            <w:left w:w="15" w:type="dxa"/>
            <w:bottom w:w="15" w:type="dxa"/>
            <w:right w:w="15" w:type="dxa"/>
          </w:tblCellMar>
        </w:tblPrEx>
        <w:trPr>
          <w:trHeight w:val="340" w:hRule="atLeast"/>
        </w:trPr>
        <w:tc>
          <w:tcPr>
            <w:tcW w:w="22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应付票据</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631,831,450.18</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r>
      <w:tr>
        <w:tblPrEx>
          <w:tblCellMar>
            <w:top w:w="15" w:type="dxa"/>
            <w:left w:w="15" w:type="dxa"/>
            <w:bottom w:w="15" w:type="dxa"/>
            <w:right w:w="15" w:type="dxa"/>
          </w:tblCellMar>
        </w:tblPrEx>
        <w:trPr>
          <w:trHeight w:val="340" w:hRule="atLeast"/>
        </w:trPr>
        <w:tc>
          <w:tcPr>
            <w:tcW w:w="22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应付账款</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574,589,132.90</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r>
      <w:tr>
        <w:tblPrEx>
          <w:tblCellMar>
            <w:top w:w="15" w:type="dxa"/>
            <w:left w:w="15" w:type="dxa"/>
            <w:bottom w:w="15" w:type="dxa"/>
            <w:right w:w="15" w:type="dxa"/>
          </w:tblCellMar>
        </w:tblPrEx>
        <w:trPr>
          <w:trHeight w:val="340" w:hRule="atLeast"/>
        </w:trPr>
        <w:tc>
          <w:tcPr>
            <w:tcW w:w="22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其他应付款</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227,027,091.46</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r>
      <w:tr>
        <w:tblPrEx>
          <w:tblCellMar>
            <w:top w:w="15" w:type="dxa"/>
            <w:left w:w="15" w:type="dxa"/>
            <w:bottom w:w="15" w:type="dxa"/>
            <w:right w:w="15" w:type="dxa"/>
          </w:tblCellMar>
        </w:tblPrEx>
        <w:trPr>
          <w:trHeight w:val="340" w:hRule="atLeast"/>
        </w:trPr>
        <w:tc>
          <w:tcPr>
            <w:tcW w:w="22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一年内到期的非流动负债（含利息）</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145,845,446.48</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r>
      <w:tr>
        <w:tblPrEx>
          <w:tblCellMar>
            <w:top w:w="15" w:type="dxa"/>
            <w:left w:w="15" w:type="dxa"/>
            <w:bottom w:w="15" w:type="dxa"/>
            <w:right w:w="15" w:type="dxa"/>
          </w:tblCellMar>
        </w:tblPrEx>
        <w:trPr>
          <w:trHeight w:val="340" w:hRule="atLeast"/>
        </w:trPr>
        <w:tc>
          <w:tcPr>
            <w:tcW w:w="22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长期借款（含利息）</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126,000,000.00</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31,500,000.00</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r>
      <w:tr>
        <w:tblPrEx>
          <w:tblCellMar>
            <w:top w:w="15" w:type="dxa"/>
            <w:left w:w="15" w:type="dxa"/>
            <w:bottom w:w="15" w:type="dxa"/>
            <w:right w:w="15" w:type="dxa"/>
          </w:tblCellMar>
        </w:tblPrEx>
        <w:trPr>
          <w:trHeight w:val="340" w:hRule="atLeast"/>
        </w:trPr>
        <w:tc>
          <w:tcPr>
            <w:tcW w:w="22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应付债券（含利息）</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860,965,824.90</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r>
      <w:tr>
        <w:tblPrEx>
          <w:tblCellMar>
            <w:top w:w="15" w:type="dxa"/>
            <w:left w:w="15" w:type="dxa"/>
            <w:bottom w:w="15" w:type="dxa"/>
            <w:right w:w="15" w:type="dxa"/>
          </w:tblCellMar>
        </w:tblPrEx>
        <w:trPr>
          <w:trHeight w:val="340" w:hRule="atLeast"/>
        </w:trPr>
        <w:tc>
          <w:tcPr>
            <w:tcW w:w="22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租赁负债（含利息）</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xml:space="preserve"> 15,903,921.06 </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xml:space="preserve"> 8,638,299.36 </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xml:space="preserve"> 33,533,162.94 </w:t>
            </w:r>
          </w:p>
        </w:tc>
      </w:tr>
      <w:tr>
        <w:tblPrEx>
          <w:tblCellMar>
            <w:top w:w="15" w:type="dxa"/>
            <w:left w:w="15" w:type="dxa"/>
            <w:bottom w:w="15" w:type="dxa"/>
            <w:right w:w="15" w:type="dxa"/>
          </w:tblCellMar>
        </w:tblPrEx>
        <w:trPr>
          <w:trHeight w:val="340" w:hRule="atLeast"/>
        </w:trPr>
        <w:tc>
          <w:tcPr>
            <w:tcW w:w="223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长期应付款（含利息）</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xml:space="preserve"> 2,791,007.44 </w:t>
            </w:r>
          </w:p>
        </w:tc>
        <w:tc>
          <w:tcPr>
            <w:tcW w:w="157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w:t>
            </w:r>
          </w:p>
        </w:tc>
        <w:tc>
          <w:tcPr>
            <w:tcW w:w="1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21"/>
                <w:szCs w:val="21"/>
              </w:rPr>
              <w:t> </w:t>
            </w:r>
          </w:p>
        </w:tc>
      </w:tr>
    </w:tbl>
    <w:p>
      <w:pPr>
        <w:rPr>
          <w:rFonts w:ascii="Times New Roman" w:hAnsi="Times New Roman" w:eastAsia="宋体"/>
        </w:rPr>
      </w:pPr>
    </w:p>
    <w:p>
      <w:pPr>
        <w:pStyle w:val="2"/>
        <w:spacing w:before="300" w:after="300" w:line="320" w:lineRule="exact"/>
        <w:rPr>
          <w:rFonts w:ascii="Times New Roman" w:hAnsi="Times New Roman" w:eastAsia="宋体" w:cs="宋体"/>
          <w:b/>
          <w:bCs/>
          <w:sz w:val="24"/>
          <w:szCs w:val="24"/>
        </w:rPr>
      </w:pPr>
      <w:bookmarkStart w:id="548" w:name="_Toc989355"/>
      <w:bookmarkStart w:id="549" w:name="_Toc133533634"/>
      <w:r>
        <w:rPr>
          <w:rFonts w:ascii="Times New Roman" w:hAnsi="Times New Roman" w:eastAsia="宋体" w:cs="宋体"/>
          <w:b/>
          <w:bCs/>
          <w:sz w:val="24"/>
          <w:szCs w:val="24"/>
        </w:rPr>
        <w:t>十一、公允价值的披露</w:t>
      </w:r>
      <w:bookmarkEnd w:id="548"/>
      <w:bookmarkEnd w:id="549"/>
    </w:p>
    <w:p>
      <w:pPr>
        <w:pStyle w:val="3"/>
        <w:spacing w:line="280" w:lineRule="exact"/>
        <w:jc w:val="left"/>
        <w:rPr>
          <w:rFonts w:ascii="Times New Roman" w:hAnsi="Times New Roman" w:cs="宋体"/>
          <w:b/>
          <w:bCs/>
        </w:rPr>
      </w:pPr>
      <w:bookmarkStart w:id="550" w:name="_Toc989356"/>
      <w:r>
        <w:rPr>
          <w:rFonts w:ascii="Times New Roman" w:hAnsi="Times New Roman" w:cs="宋体"/>
          <w:b/>
          <w:bCs/>
        </w:rPr>
        <w:t>1、以公允价值计量的资产和负债的期末公允价值</w:t>
      </w:r>
      <w:bookmarkEnd w:id="550"/>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期末公允价值</w:t>
            </w:r>
          </w:p>
        </w:tc>
      </w:tr>
      <w:tr>
        <w:tblPrEx>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（2）权益工具投资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322,179.67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322,179.67</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r>
    </w:tbl>
    <w:p>
      <w:pPr>
        <w:pStyle w:val="3"/>
        <w:spacing w:line="280" w:lineRule="exact"/>
        <w:jc w:val="left"/>
        <w:rPr>
          <w:rFonts w:ascii="Times New Roman" w:hAnsi="Times New Roman" w:cs="宋体"/>
          <w:b/>
          <w:bCs/>
        </w:rPr>
      </w:pPr>
      <w:bookmarkStart w:id="551" w:name="_Toc989357"/>
      <w:r>
        <w:rPr>
          <w:rFonts w:ascii="Times New Roman" w:hAnsi="Times New Roman" w:cs="宋体"/>
          <w:b/>
          <w:bCs/>
        </w:rPr>
        <w:t>2、持续和非持续第一层次公允价值计量项目市价的确定依据</w:t>
      </w:r>
      <w:bookmarkEnd w:id="551"/>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552" w:name="_Toc989358"/>
      <w:r>
        <w:rPr>
          <w:rFonts w:ascii="Times New Roman" w:hAnsi="Times New Roman" w:cs="宋体"/>
          <w:b/>
          <w:bCs/>
        </w:rPr>
        <w:t>3、持续和非持续第二层次公允价值计量项目，采用的估值技术和重要参数的定性及定量信息</w:t>
      </w:r>
      <w:bookmarkEnd w:id="552"/>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553" w:name="_Toc989359"/>
      <w:r>
        <w:rPr>
          <w:rFonts w:ascii="Times New Roman" w:hAnsi="Times New Roman" w:cs="宋体"/>
          <w:b/>
          <w:bCs/>
        </w:rPr>
        <w:t>4、持续和非持续第三层次公允价值计量项目，采用的估值技术和重要参数的定性及定量信息</w:t>
      </w:r>
      <w:bookmarkEnd w:id="553"/>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554" w:name="_Toc989360"/>
      <w:r>
        <w:rPr>
          <w:rFonts w:ascii="Times New Roman" w:hAnsi="Times New Roman" w:cs="宋体"/>
          <w:b/>
          <w:bCs/>
        </w:rPr>
        <w:t>5、持续的第三层次公允价值计量项目，期初与期末账面价值间的调节信息及不可观察参数敏感性分析</w:t>
      </w:r>
      <w:bookmarkEnd w:id="554"/>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555" w:name="_Toc989361"/>
      <w:r>
        <w:rPr>
          <w:rFonts w:ascii="Times New Roman" w:hAnsi="Times New Roman" w:cs="宋体"/>
          <w:b/>
          <w:bCs/>
        </w:rPr>
        <w:t>6、持续的公允价值计量项目，本期内发生各层级之间转换的，转换的原因及确定转换时点的政策</w:t>
      </w:r>
      <w:bookmarkEnd w:id="555"/>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556" w:name="_Toc989362"/>
      <w:r>
        <w:rPr>
          <w:rFonts w:ascii="Times New Roman" w:hAnsi="Times New Roman" w:cs="宋体"/>
          <w:b/>
          <w:bCs/>
        </w:rPr>
        <w:t>7、本期内发生的估值技术变更及变更原因</w:t>
      </w:r>
      <w:bookmarkEnd w:id="556"/>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557" w:name="_Toc989363"/>
      <w:r>
        <w:rPr>
          <w:rFonts w:ascii="Times New Roman" w:hAnsi="Times New Roman" w:cs="宋体"/>
          <w:b/>
          <w:bCs/>
        </w:rPr>
        <w:t>8、不以公允价值计量的金融资产和金融负债的公允价值情况</w:t>
      </w:r>
      <w:bookmarkEnd w:id="557"/>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558" w:name="_Toc989364"/>
      <w:r>
        <w:rPr>
          <w:rFonts w:ascii="Times New Roman" w:hAnsi="Times New Roman" w:cs="宋体"/>
          <w:b/>
          <w:bCs/>
        </w:rPr>
        <w:t>9、其他</w:t>
      </w:r>
      <w:bookmarkEnd w:id="558"/>
    </w:p>
    <w:p>
      <w:pPr>
        <w:rPr>
          <w:rFonts w:ascii="Times New Roman" w:hAnsi="Times New Roman" w:eastAsia="宋体"/>
          <w:sz w:val="18"/>
          <w:szCs w:val="20"/>
        </w:rPr>
      </w:pPr>
      <w:r>
        <w:rPr>
          <w:rFonts w:hint="eastAsia" w:ascii="Times New Roman" w:hAnsi="Times New Roman" w:eastAsia="宋体"/>
          <w:sz w:val="18"/>
          <w:szCs w:val="20"/>
        </w:rPr>
        <w:t>无</w:t>
      </w:r>
    </w:p>
    <w:p>
      <w:pPr>
        <w:pStyle w:val="2"/>
        <w:spacing w:before="300" w:after="300" w:line="320" w:lineRule="exact"/>
        <w:rPr>
          <w:rFonts w:ascii="Times New Roman" w:hAnsi="Times New Roman" w:eastAsia="宋体" w:cs="宋体"/>
          <w:b/>
          <w:bCs/>
          <w:sz w:val="24"/>
          <w:szCs w:val="24"/>
        </w:rPr>
      </w:pPr>
      <w:bookmarkStart w:id="559" w:name="_Toc989365"/>
      <w:bookmarkStart w:id="560" w:name="_Toc133533635"/>
      <w:r>
        <w:rPr>
          <w:rFonts w:ascii="Times New Roman" w:hAnsi="Times New Roman" w:eastAsia="宋体" w:cs="宋体"/>
          <w:b/>
          <w:bCs/>
          <w:sz w:val="24"/>
          <w:szCs w:val="24"/>
        </w:rPr>
        <w:t>十二、关联方及关联交易</w:t>
      </w:r>
      <w:bookmarkEnd w:id="559"/>
      <w:bookmarkEnd w:id="560"/>
    </w:p>
    <w:p>
      <w:pPr>
        <w:pStyle w:val="3"/>
        <w:spacing w:line="280" w:lineRule="exact"/>
        <w:jc w:val="left"/>
        <w:rPr>
          <w:rFonts w:ascii="Times New Roman" w:hAnsi="Times New Roman" w:cs="宋体"/>
          <w:b/>
          <w:bCs/>
        </w:rPr>
      </w:pPr>
      <w:bookmarkStart w:id="561" w:name="_Toc989366"/>
      <w:r>
        <w:rPr>
          <w:rFonts w:ascii="Times New Roman" w:hAnsi="Times New Roman" w:cs="宋体"/>
          <w:b/>
          <w:bCs/>
        </w:rPr>
        <w:t>1、本企业的母公司情况</w:t>
      </w:r>
      <w:bookmarkEnd w:id="561"/>
    </w:p>
    <w:tbl>
      <w:tblPr>
        <w:tblStyle w:val="19"/>
        <w:tblW w:w="9639" w:type="dxa"/>
        <w:tblInd w:w="108" w:type="dxa"/>
        <w:tblLayout w:type="fixed"/>
        <w:tblCellMar>
          <w:top w:w="0" w:type="dxa"/>
          <w:left w:w="108" w:type="dxa"/>
          <w:bottom w:w="0" w:type="dxa"/>
          <w:right w:w="108" w:type="dxa"/>
        </w:tblCellMar>
      </w:tblPr>
      <w:tblGrid>
        <w:gridCol w:w="1606"/>
        <w:gridCol w:w="1606"/>
        <w:gridCol w:w="1606"/>
        <w:gridCol w:w="1845"/>
        <w:gridCol w:w="1369"/>
        <w:gridCol w:w="1607"/>
      </w:tblGrid>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业务性质</w:t>
            </w:r>
          </w:p>
        </w:tc>
        <w:tc>
          <w:tcPr>
            <w:tcW w:w="184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注册资本</w:t>
            </w:r>
          </w:p>
        </w:tc>
        <w:tc>
          <w:tcPr>
            <w:tcW w:w="136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母公司对本企业的持股比例</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母公司对本企业的表决权比例</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深圳</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投资</w:t>
            </w:r>
          </w:p>
        </w:tc>
        <w:tc>
          <w:tcPr>
            <w:tcW w:w="184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 666,700.00 万元</w:t>
            </w:r>
          </w:p>
        </w:tc>
        <w:tc>
          <w:tcPr>
            <w:tcW w:w="136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27.23%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27.23%</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本企业的母公司情况的说明</w:t>
      </w:r>
    </w:p>
    <w:p>
      <w:pPr>
        <w:rPr>
          <w:rFonts w:ascii="Times New Roman" w:hAnsi="Times New Roman" w:eastAsia="宋体"/>
        </w:rPr>
      </w:pP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本企业最终控制方是戴学斌。</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562" w:name="_Toc989367"/>
      <w:r>
        <w:rPr>
          <w:rFonts w:ascii="Times New Roman" w:hAnsi="Times New Roman" w:cs="宋体"/>
          <w:b/>
          <w:bCs/>
        </w:rPr>
        <w:t>2、本企业的子公司情况</w:t>
      </w:r>
      <w:bookmarkEnd w:id="56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本企业子公司的情况详见附注九、1、在子公司中的权益。</w:t>
      </w:r>
    </w:p>
    <w:p>
      <w:pPr>
        <w:pStyle w:val="3"/>
        <w:spacing w:line="280" w:lineRule="exact"/>
        <w:jc w:val="left"/>
        <w:rPr>
          <w:rFonts w:ascii="Times New Roman" w:hAnsi="Times New Roman" w:cs="宋体"/>
          <w:b/>
          <w:bCs/>
        </w:rPr>
      </w:pPr>
      <w:bookmarkStart w:id="563" w:name="_Toc989368"/>
      <w:r>
        <w:rPr>
          <w:rFonts w:ascii="Times New Roman" w:hAnsi="Times New Roman" w:cs="宋体"/>
          <w:b/>
          <w:bCs/>
        </w:rPr>
        <w:t>3、本企业合营和联营企业情况</w:t>
      </w:r>
      <w:bookmarkEnd w:id="563"/>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本企业重要的合营或联营企业详见附注。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本期与本公司发生关联方交易，或前期与本公司发生关联方交易形成余额的其他合营或联营企业情况如下：</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564" w:name="_Toc989369"/>
      <w:r>
        <w:rPr>
          <w:rFonts w:ascii="Times New Roman" w:hAnsi="Times New Roman" w:cs="宋体"/>
          <w:b/>
          <w:bCs/>
        </w:rPr>
        <w:t>4、其他关联方情况</w:t>
      </w:r>
      <w:bookmarkEnd w:id="564"/>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其他关联方与本企业关系</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怡君控股有限公司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蓝润集团有限公司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上海信赫投资管理有限公司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深圳蓝润控股有限公司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四川凰城物业服务有限公司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蓝润地产有限责任公司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成都蓝润置业有限公司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成都蓝润锦鸿实业有限公司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成都天府新区蓝润城市发展有限公司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成都弘骏盛通实业有限公司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南充弘润通置业有限公司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成都盛泰华星实业有限公司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成都昊翔盛达实业有限公司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成都博瑞华达实业有限公司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成都玉林宾馆有限公司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成都华宇胜汇实业有限公司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四川鑫正悦实业有限公司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受同一方控制（已于2021年出售）</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成都锦融盛通实业有限公司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成都新悦房地产开发有限公司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四川中建建宏置业有限公司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重庆畅映实业有限公司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成都明兴金汇置业有限公司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四川亿通达贸易有限公司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四川鸿源星房地产开发有限公司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北京蓝润华盛置业有限公司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成都盛和瑞兴置业有限公司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成都东景泰置业有限公司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上海运川实业有限公司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成都蓝润耀恒置业有限公司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上海安蓝置业有限公司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蓝润生活服务集团有限公司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君杰资本管理有限公司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深圳蓝润物流仓储有限公司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新远程物流有限公司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成都爱摩信息科技有限公司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成都盈泰明道股权投资基金管理有限公司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怡君智慧商业管理有限公司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成都蓝润润达商业管理有限公司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成都润家商业管理有限公司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渠县润家商业管理有限公司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达州润家锦瑞商业管理有限公司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成都佳茂乐旺实业有限公司（原名：成都魅澜光影文化传播有限公司）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怡君新悦酒店管理有限公司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成都璞悦瑞河酒店管理有限公司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成都璞悦酒店管理有限公司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成都璞里蓝客城酒店管理有限公司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成都璞里春天酒店管理有限公司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达州璞里酒店管理有限公司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璞门(香港)酒店管理有限公司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四川柳牌酒业股份有限公司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绵阳蓝润物业管理有限公司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四川远鸿物业管理有限公司绵阳分公司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四川远鸿物业管理有限公司成都分公司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四川远鸿物业管理有限公司宜宾分公司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四川远鸿物业管理有限公司南充分公司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四川远鸿物业管理有限公司渠县分公司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四川远鸿物业管理有限公司温江分公司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四川远鸿物业管理有限公司达州分公司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四川远鸿物业管理有限公司西昌分公司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四川远鸿物业管理有限公司自贡分公司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四川蓝润实业集团有限公司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北京盛宏恒兴实业有限公司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达州昊华实业有限公司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成都昊华君翔置业有限公司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四川蓝润锦怡健康管理有限公司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大竹县远鸿商混实业有限公司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成都蓝润智邦置业有限公司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成都蓝润创汇置业有限公司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开江嘉胜和实业有限公司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成都蓝润航瑞置业有限公司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渠县诚德华泰实业有限公司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成都蓝润华仁置业有限公司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重庆翔胜汇实业有限公司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成都昊华君宇置业有限公司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四川君昌达实业有限公司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成都君和君祥置业有限公司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大竹华亿金瑞贸易有限公司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成都蓝润华锦置业有限公司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成都蓝润兴茂置业有限公司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达州市弘润置业有限公司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成都启阳恒隆置业有限公司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开江佳华实业有限公司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成都鸿源星置地有限公司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运盛（成都）医疗科技股份有限公司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受同一方控制（已于2021年出售）</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达州市润耀实业有限公司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达州市富润锐达实业有限公司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浦领基金销售有限公司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成都蓝润锦尚实业有限公司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四川蓝润能源股份有限公司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四川五仓发展企业管理有限公司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五仓农牧集团有限公司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达州五仓宝晟农牧有限公司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达州市五仓宝廪食品有限公司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巴中五仓宝联生猪销售有限公司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西充五仓宝廪农牧有限公司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南部县五仓宝廪农牧有限公司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宣汉五仓宝晟农牧有限公司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巴中五仓宝嘉农牧有限公司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巴中五仓宝腾农牧有限公司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巴中五仓宝成农牧有限公司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巴中五仓宝瑞农牧有限公司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巴中五仓宝盈农牧有限公司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巴中五仓宝润农牧有限公司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巴中五仓宝裕农牧有限公司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巴中五仓宝益农牧有限公司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巴中五仓宝康农牧有限公司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西充五仓宝玥农牧有限公司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西充五仓宝辰农牧有限公司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巴中五仓宝双农牧有限公司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巴中五仓宝菩农牧有限公司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巴中五仓宝坪农牧有限公司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天津丰润恒道有限公司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四川臻捷科技服务有限公司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天津华瑞富达贸易有限公司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北京正佳华瀚实业有限公司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成都璞门雅居酒店管理有限公司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上海东谦佳实业有限公司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四川轩泰贸易有限公司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四川亿华贸易有限公司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四川蓝润农业发展有限公司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四川鼎嘉泰贸易有限公司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成都捷阔灏达实业有限公司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受同一方控制</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榆林市千树塔矿业投资有限公司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公司股东之一（付小铜）担任执行董事的公司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龙大食品集团有限公司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公司股东之一</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山东日龙食品有限公司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公司股东（龙大食品集团有限公司）控制或具有重大影响的其他公司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山东丰龙食品有限公司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公司股东（龙大食品集团有限公司）控制或具有重大影响的其他公司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上海龙融融资租赁有限公司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烟台旭龙机械有限公司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莱阳龙大朝日农业科技有限公司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烟台中瑞化工有限公司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烟台龙荣食品有限公司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烟台日鲁大食品有限公司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龙大集团热电有限公司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烟台雪海食品有限公司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烟台商都料理食品有限公司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山东神龙食品有限公司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泰安市绿龙食品有限公司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烟台龙大包装制造有限公司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莱阳龙兴食品有限责任公司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山东龙大冷冻食品有限公司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伊藤忠（青岛）有限公司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山东龙藤不二食品有限公司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山东龙大粮油有限公司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山东龙大植物油有限公司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烟台龙源油食品有限公司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开封龙大植物油有限公司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香港龙大控股有限公司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镶黄旗华蒙矿业有限公司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公司股东（龙大食品集团有限公司）控制的其他公司</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伊藤忠（中国）集团有限公司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公司原股东，已于2021年减持</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伊藤忠物流(中国)有限公司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公司原股东（伊藤忠（中国）集团有限公司）控制的其他公司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北京伊藤忠华糖综合加工有限公司上海分公司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公司原股东（伊藤忠（中国）集团有限公司）控制的其他公司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北京伊藤忠华糖综合加工有限公司青岛分公司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公司原股东（伊藤忠（中国）集团有限公司）控制的其他公司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广州伊藤忠商事有限公司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公司原股东（伊藤忠（中国）集团有限公司）控制的其他公司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上海伊藤忠商事有限公司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公司原股东（伊藤忠（中国）集团有限公司）控制的其他公司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莱阳银龙投资有限公司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达州银行股份有限公司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实际控制人戴学斌先生担任达州银行董事职务</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牧原食品股份有限公司（集团）</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公司重要子公司的少数股东</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青岛联合友和食品有限公司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公司重要子公司的少数股东</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青岛东方睿智商贸有限公司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公司重要子公司的少数股东的实际控制人控制的其他公司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青岛飞熊领鲜科技有限公司</w:t>
            </w:r>
            <w:r>
              <w:rPr>
                <w:rFonts w:hint="eastAsia" w:ascii="Times New Roman" w:hAnsi="Times New Roman" w:eastAsia="宋体" w:cs="宋体"/>
                <w:sz w:val="18"/>
                <w:szCs w:val="18"/>
              </w:rPr>
              <w:t>（集团）</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公司重要子公司的少数股东的实际控制人控制的其他公司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青岛优尼特尚品食品有限公司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公司重要子公司的少数股东的实际控制人控制的其他公司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青岛全澳供应链科技股份有限公司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公司重要子公司的少数股东的参股公司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沃德佳（青岛）供应链管理有限公司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公司重要子公司的少数股东的参股公司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成都佳享食品有限公司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公司子公司的少数股东</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宣威市鼎宏食品有限公司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公司子公司的少数股东</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蓬莱富华冷藏有限公司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公司子公司的少数股东</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上海新农科技股份有限公司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公司子公司的少数股东</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李凯</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公司子公司的少数股东</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青岛飞熊锦鑫科技有限公司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公司重要子公司的少数股东的实际控制人控制的其他公司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力诚国际贸易股份有限公司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公司高管担任监事的公司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西安航天高技术产业发展集团有限公司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公司高管担任监事的公司</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青岛洪亨亚和实业有限公司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公司股东</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565" w:name="_Toc989370"/>
      <w:r>
        <w:rPr>
          <w:rFonts w:ascii="Times New Roman" w:hAnsi="Times New Roman" w:cs="宋体"/>
          <w:b/>
          <w:bCs/>
        </w:rPr>
        <w:t>5、关联交易情况</w:t>
      </w:r>
      <w:bookmarkEnd w:id="565"/>
    </w:p>
    <w:p>
      <w:pPr>
        <w:keepNext/>
        <w:keepLines/>
        <w:spacing w:before="300" w:after="300" w:line="280" w:lineRule="exact"/>
        <w:outlineLvl w:val="3"/>
        <w:rPr>
          <w:rFonts w:ascii="Times New Roman" w:hAnsi="Times New Roman" w:eastAsia="宋体" w:cs="宋体"/>
          <w:b/>
          <w:bCs/>
          <w:szCs w:val="21"/>
        </w:rPr>
      </w:pPr>
      <w:bookmarkStart w:id="566" w:name="_Toc989371"/>
      <w:r>
        <w:rPr>
          <w:rFonts w:ascii="Times New Roman" w:hAnsi="Times New Roman" w:eastAsia="宋体" w:cs="宋体"/>
          <w:b/>
          <w:bCs/>
          <w:szCs w:val="21"/>
        </w:rPr>
        <w:t>（1） 购销商品、提供和接受劳务的关联交易</w:t>
      </w:r>
      <w:bookmarkEnd w:id="566"/>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采购商品/接受劳务情况表</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606"/>
        <w:gridCol w:w="1606"/>
        <w:gridCol w:w="1606"/>
        <w:gridCol w:w="1607"/>
        <w:gridCol w:w="1607"/>
        <w:gridCol w:w="1607"/>
      </w:tblGrid>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北京伊藤忠华糖综合加工有限公司上海分公司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购买商品（包装物料）</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5,861.95</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龙大集团热电有限公司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购买商品（电费）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4,698,387.98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8,497,828.70</w:t>
            </w:r>
          </w:p>
        </w:tc>
      </w:tr>
      <w:tr>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龙大集团热电有限公司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购买商品（蒸汽）</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3,742,371.38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4,185,391.36</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龙大食品集团有限公司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购买商品(水费)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703,541.11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13,086,843.16</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龙大食品集团有限公司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购买商品(蒸汽费)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18,134,383.68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959,979.41</w:t>
            </w:r>
          </w:p>
        </w:tc>
      </w:tr>
      <w:tr>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龙大食品集团有限公司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购买商品（电费）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34,206.71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山东龙大商贸有限公司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购买商品（豆油类）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13,100.00</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山东龙大商贸有限公司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购买商品（调和油类）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12,653.22</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山东龙大商贸有限公司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购买商品（花生油类）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920.00</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山东龙藤不二食品有限公司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购买商品（调理品）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72,254.87</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烟台龙大包装制造有限公司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购买商品（包装物料）</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7,836,479.25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10,348,102.09</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购买商品(污水处理费)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864,661.11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673,929.46</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烟台商都料理食品有限公司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购买商品（粉丝类）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5,430.08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70,169.02</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烟台旭龙机械有限公司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购建固定资产（设备、工器具）</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163,716.81</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伊藤忠（青岛）有限公司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购买商品（猪产品）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7,120,793.45</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四川远鸿物业管理有限公司温江分公司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购买商品（水费）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3,000.00</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四川远鸿物业管理有限公司温江分公司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购买商品（电费）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17,000.00</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四川远鸿物业管理有限公司温江分公司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购买商品(垃圾处理费)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4,684.56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成都润家商业管理有限公司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购买商品(物业服务费)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567,128.42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16,395.96</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成都润家商业管理有限公司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装修服务费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3,903.80</w:t>
            </w:r>
          </w:p>
        </w:tc>
      </w:tr>
      <w:tr>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牧原食品股份有限公司（集团）</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购买商品（猪产品）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2,275,237,663.00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1,808,541,477.09</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青岛联合友和食品有限公司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购买商品(冷冻肉）</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24,017,632.57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24,194,613.27</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青岛东方睿智商贸有限公司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购买商品(冷冻肉）</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431.19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670,677.11</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青岛飞熊领鲜科技有限公司</w:t>
            </w:r>
            <w:r>
              <w:rPr>
                <w:rFonts w:hint="eastAsia" w:ascii="Times New Roman" w:hAnsi="Times New Roman" w:eastAsia="宋体" w:cs="宋体"/>
                <w:sz w:val="18"/>
                <w:szCs w:val="18"/>
              </w:rPr>
              <w:t>（集团）</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购买商品(冷冻肉）</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26,391,971.13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42,561,268.98</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泰安市绿龙食品有限公司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购买商品(蔬菜类)</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110,091.75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161,743.13</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泰安市绿龙食品有限公司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购买商品（调理冻品）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184,954.14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成都佳享食品有限公司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购买商品（熟食制品）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862,527.43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成都佳享食品有限公司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购买商品（猪产品）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20,019,599.97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沃德佳（青岛）供应链管理有限公司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购买商品(冷冻肉）</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1,997,113.98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山东龙藤食品有限公司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购买商品（调理冻品）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18,350.44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2,385,471,609.88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1,921,381,622.84</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出售商品/提供劳务情况表</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成都汇美恒文化传播有限公司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530.97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3,570.27</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成都佳享食品有限公司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19,679,774.94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1,557,774.70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成都蓝润耀恒置业有限公司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44,778.76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成都璞悦酒店管理有限公司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1,990,564.42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1,437,873.29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成都优策房地产营销策划有限公司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2,357.52</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达州银行股份有限公司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1,579,270.16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130,711.50</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开封龙大植物油有限公司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377.36</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莱阳龙兴食品有限责任公司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5,288.50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19,276.06</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莱阳尚东餐饮有限公司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33,004.71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龙大集团热电有限公司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13,192.77</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龙大食品集团有限公司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79,570.43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127,132.56</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蓬莱富华冷藏有限公司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376,890.31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青岛东方睿智商贸有限公司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24,212.44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1,362,912.63</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青岛飞熊领鲜科技有限公司</w:t>
            </w:r>
            <w:r>
              <w:rPr>
                <w:rFonts w:hint="eastAsia" w:ascii="Times New Roman" w:hAnsi="Times New Roman" w:eastAsia="宋体" w:cs="宋体"/>
                <w:sz w:val="18"/>
                <w:szCs w:val="18"/>
              </w:rPr>
              <w:t>（集团）</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46,694,117.85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14,997,561.00</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青岛联合友和食品有限公司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343,888.52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青岛全澳供应链科技股份有限公司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1,197,562.02</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青岛优尼特尚品食品有限公司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766,614.59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5,176,694.38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山东丰龙食品有限公司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3,764.54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4,310.85</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山东杰诺检测服务有限公司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提供劳务（检测费）</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19,889.15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28,781.60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山东龙大冷冻食品有限公司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10,608.85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17,975.69</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山东龙大商贸有限公司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37,852.70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2,788.99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山东龙藤不二食品有限公司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460.17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9,117.73</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山东龙藤食品有限公司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194.69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山东日龙食品有限公司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274,907.51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576,990.47</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山东神龙食品有限公司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5,992.92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5,425.46</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上海龙融融资租赁有限公司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19,386.73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29,039.82</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泰安市绿龙食品有限公司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32,876.10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17,300.88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沃德佳（青岛）供应链管理有限公司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9,854,729.97</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烟台龙大包装制造有限公司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96,777.44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106,033.77</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16,764,272.03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272,584.71</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烟台龙荣食品有限公司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4,939,217.61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3,542,464.18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烟台龙源油食品有限公司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941.59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烟台日鲁大食品有限公司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257,897.68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64,257.79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烟台商都料理食品有限公司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2,647.79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24,312.35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烟台旭龙机械有限公司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7,390.27</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烟台雪海食品有限公司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11,034.63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57,394.62</w:t>
            </w: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烟台中瑞化工有限公司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15,254.87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伊藤忠（青岛）有限公司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15,164,913.95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18,060,919.38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109,276,455.96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58,709,756.18</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购销商品、提供和接受劳务的关联交易说明</w:t>
      </w:r>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567" w:name="_Toc989372"/>
      <w:r>
        <w:rPr>
          <w:rFonts w:ascii="Times New Roman" w:hAnsi="Times New Roman" w:eastAsia="宋体" w:cs="宋体"/>
          <w:b/>
          <w:bCs/>
          <w:szCs w:val="21"/>
        </w:rPr>
        <w:t>（2） 关联受托管理/承包及委托管理/出包情况</w:t>
      </w:r>
      <w:bookmarkEnd w:id="56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本公司受托管理/承包情况表：</w:t>
      </w:r>
    </w:p>
    <w:p>
      <w:pPr>
        <w:rPr>
          <w:rFonts w:ascii="Times New Roman" w:hAnsi="Times New Roman" w:eastAsia="宋体"/>
          <w:sz w:val="18"/>
          <w:szCs w:val="20"/>
        </w:rPr>
      </w:pPr>
      <w:r>
        <w:rPr>
          <w:rFonts w:hint="eastAsia" w:ascii="Times New Roman" w:hAnsi="Times New Roman" w:eastAsia="宋体"/>
          <w:sz w:val="18"/>
          <w:szCs w:val="20"/>
        </w:rPr>
        <w:t>无</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本公司委托管理/出包情况表：</w:t>
      </w:r>
    </w:p>
    <w:p>
      <w:pPr>
        <w:rPr>
          <w:rFonts w:ascii="Times New Roman" w:hAnsi="Times New Roman" w:eastAsia="宋体"/>
          <w:sz w:val="18"/>
          <w:szCs w:val="20"/>
        </w:rPr>
      </w:pPr>
      <w:bookmarkStart w:id="568" w:name="_Toc989373"/>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r>
        <w:rPr>
          <w:rFonts w:ascii="Times New Roman" w:hAnsi="Times New Roman" w:eastAsia="宋体" w:cs="宋体"/>
          <w:b/>
          <w:bCs/>
          <w:szCs w:val="21"/>
        </w:rPr>
        <w:t>（3） 关联租赁情况</w:t>
      </w:r>
      <w:bookmarkEnd w:id="568"/>
    </w:p>
    <w:p>
      <w:pPr>
        <w:spacing w:before="40" w:after="40" w:line="276" w:lineRule="auto"/>
        <w:rPr>
          <w:rFonts w:ascii="Times New Roman" w:hAnsi="Times New Roman" w:eastAsia="宋体" w:cs="宋体"/>
          <w:sz w:val="18"/>
          <w:szCs w:val="18"/>
        </w:rPr>
      </w:pPr>
      <w:r>
        <w:rPr>
          <w:rFonts w:ascii="Times New Roman" w:hAnsi="Times New Roman" w:eastAsia="宋体" w:cs="宋体"/>
          <w:sz w:val="18"/>
          <w:szCs w:val="18"/>
        </w:rPr>
        <w:t>本公司作为出租方：</w:t>
      </w:r>
    </w:p>
    <w:p>
      <w:pPr>
        <w:spacing w:line="276" w:lineRule="auto"/>
        <w:rPr>
          <w:rFonts w:ascii="Times New Roman" w:hAnsi="Times New Roman" w:eastAsia="宋体"/>
          <w:sz w:val="18"/>
          <w:szCs w:val="20"/>
        </w:rPr>
      </w:pPr>
      <w:r>
        <w:rPr>
          <w:rFonts w:hint="eastAsia" w:ascii="Times New Roman" w:hAnsi="Times New Roman" w:eastAsia="宋体"/>
          <w:sz w:val="18"/>
          <w:szCs w:val="20"/>
        </w:rPr>
        <w:t>无</w:t>
      </w:r>
    </w:p>
    <w:p>
      <w:pPr>
        <w:spacing w:before="40" w:after="40" w:line="276" w:lineRule="auto"/>
        <w:rPr>
          <w:rFonts w:ascii="Times New Roman" w:hAnsi="Times New Roman" w:eastAsia="宋体" w:cs="宋体"/>
          <w:sz w:val="18"/>
          <w:szCs w:val="18"/>
        </w:rPr>
      </w:pPr>
      <w:r>
        <w:rPr>
          <w:rFonts w:ascii="Times New Roman" w:hAnsi="Times New Roman" w:eastAsia="宋体" w:cs="宋体"/>
          <w:sz w:val="18"/>
          <w:szCs w:val="18"/>
        </w:rPr>
        <w:t>本公司作为承租方：</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804"/>
        <w:gridCol w:w="804"/>
        <w:gridCol w:w="804"/>
        <w:gridCol w:w="803"/>
        <w:gridCol w:w="803"/>
        <w:gridCol w:w="803"/>
        <w:gridCol w:w="803"/>
        <w:gridCol w:w="803"/>
        <w:gridCol w:w="803"/>
        <w:gridCol w:w="803"/>
        <w:gridCol w:w="803"/>
        <w:gridCol w:w="803"/>
      </w:tblGrid>
      <w:tr>
        <w:tblPrEx>
          <w:tblCellMar>
            <w:top w:w="0" w:type="dxa"/>
            <w:left w:w="108" w:type="dxa"/>
            <w:bottom w:w="0" w:type="dxa"/>
            <w:right w:w="108" w:type="dxa"/>
          </w:tblCellMar>
        </w:tblPrEx>
        <w:trPr>
          <w:trHeight w:val="240" w:hRule="atLeast"/>
        </w:trPr>
        <w:tc>
          <w:tcPr>
            <w:tcW w:w="80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出租方名称</w:t>
            </w:r>
          </w:p>
        </w:tc>
        <w:tc>
          <w:tcPr>
            <w:tcW w:w="80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租赁资产种类</w:t>
            </w:r>
          </w:p>
        </w:tc>
        <w:tc>
          <w:tcPr>
            <w:tcW w:w="160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增加的使用权资产</w:t>
            </w:r>
          </w:p>
        </w:tc>
      </w:tr>
      <w:tr>
        <w:tblPrEx>
          <w:tblCellMar>
            <w:top w:w="0" w:type="dxa"/>
            <w:left w:w="108" w:type="dxa"/>
            <w:bottom w:w="0" w:type="dxa"/>
            <w:right w:w="108" w:type="dxa"/>
          </w:tblCellMar>
        </w:tblPrEx>
        <w:trPr>
          <w:trHeight w:val="240" w:hRule="atLeast"/>
        </w:trPr>
        <w:tc>
          <w:tcPr>
            <w:tcW w:w="804"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eastAsia="宋体"/>
              </w:rPr>
            </w:pPr>
          </w:p>
        </w:tc>
        <w:tc>
          <w:tcPr>
            <w:tcW w:w="804"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eastAsia="宋体"/>
              </w:rPr>
            </w:pPr>
          </w:p>
        </w:tc>
        <w:tc>
          <w:tcPr>
            <w:tcW w:w="80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8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成都润家商业管理有限公司</w:t>
            </w:r>
          </w:p>
        </w:tc>
        <w:tc>
          <w:tcPr>
            <w:tcW w:w="8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房屋租赁</w:t>
            </w:r>
          </w:p>
        </w:tc>
        <w:tc>
          <w:tcPr>
            <w:tcW w:w="80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167,759.99</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2,840,146.20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1,075,174.40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269,830.33</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139,936.86</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8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山东神龙食品有限公司</w:t>
            </w:r>
          </w:p>
        </w:tc>
        <w:tc>
          <w:tcPr>
            <w:tcW w:w="8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房屋租赁</w:t>
            </w:r>
          </w:p>
        </w:tc>
        <w:tc>
          <w:tcPr>
            <w:tcW w:w="80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3,428,571.48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2,857,142.90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351,453.58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479,728.28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8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烟台龙大食品有限公司</w:t>
            </w:r>
          </w:p>
        </w:tc>
        <w:tc>
          <w:tcPr>
            <w:tcW w:w="8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房屋租赁</w:t>
            </w:r>
          </w:p>
        </w:tc>
        <w:tc>
          <w:tcPr>
            <w:tcW w:w="80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1,325,714.28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1,051,428.57</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131,606.70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176,947.75</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关联租赁情况说明</w:t>
      </w:r>
    </w:p>
    <w:p>
      <w:pPr>
        <w:pStyle w:val="17"/>
        <w:spacing w:before="0" w:beforeAutospacing="0" w:after="0" w:afterAutospacing="0" w:line="276" w:lineRule="auto"/>
        <w:ind w:firstLine="332" w:firstLineChars="200"/>
        <w:jc w:val="both"/>
        <w:rPr>
          <w:rFonts w:ascii="Times New Roman" w:hAnsi="Times New Roman" w:cs="Calibri"/>
          <w:sz w:val="18"/>
          <w:szCs w:val="18"/>
        </w:rPr>
      </w:pPr>
      <w:r>
        <w:rPr>
          <w:rFonts w:hint="eastAsia" w:ascii="Times New Roman" w:hAnsi="Times New Roman" w:cs="Calibri"/>
          <w:spacing w:val="-7"/>
          <w:sz w:val="18"/>
          <w:szCs w:val="18"/>
        </w:rPr>
        <w:t>山东龙大美食股份有限公司租入成都润家商业管理有限公司房屋，租赁起始日为</w:t>
      </w:r>
      <w:r>
        <w:rPr>
          <w:rFonts w:ascii="Times New Roman" w:hAnsi="Times New Roman" w:cs="Times New Roman"/>
          <w:spacing w:val="-7"/>
          <w:sz w:val="18"/>
          <w:szCs w:val="18"/>
        </w:rPr>
        <w:t>2021</w:t>
      </w:r>
      <w:r>
        <w:rPr>
          <w:rFonts w:hint="eastAsia" w:ascii="Times New Roman" w:hAnsi="Times New Roman" w:cs="Calibri"/>
          <w:spacing w:val="-7"/>
          <w:sz w:val="18"/>
          <w:szCs w:val="18"/>
        </w:rPr>
        <w:t>年</w:t>
      </w:r>
      <w:r>
        <w:rPr>
          <w:rFonts w:ascii="Times New Roman" w:hAnsi="Times New Roman" w:cs="Times New Roman"/>
          <w:spacing w:val="-7"/>
          <w:sz w:val="18"/>
          <w:szCs w:val="18"/>
        </w:rPr>
        <w:t>8</w:t>
      </w:r>
      <w:r>
        <w:rPr>
          <w:rFonts w:hint="eastAsia" w:ascii="Times New Roman" w:hAnsi="Times New Roman" w:cs="Calibri"/>
          <w:spacing w:val="-7"/>
          <w:sz w:val="18"/>
          <w:szCs w:val="18"/>
        </w:rPr>
        <w:t>月</w:t>
      </w:r>
      <w:r>
        <w:rPr>
          <w:rFonts w:ascii="Times New Roman" w:hAnsi="Times New Roman" w:cs="Times New Roman"/>
          <w:spacing w:val="-7"/>
          <w:sz w:val="18"/>
          <w:szCs w:val="18"/>
        </w:rPr>
        <w:t>1</w:t>
      </w:r>
      <w:r>
        <w:rPr>
          <w:rFonts w:hint="eastAsia" w:ascii="Times New Roman" w:hAnsi="Times New Roman" w:cs="Calibri"/>
          <w:spacing w:val="-7"/>
          <w:sz w:val="18"/>
          <w:szCs w:val="18"/>
        </w:rPr>
        <w:t>日，租赁终止日为</w:t>
      </w:r>
      <w:r>
        <w:rPr>
          <w:rFonts w:ascii="Times New Roman" w:hAnsi="Times New Roman" w:cs="Times New Roman"/>
          <w:spacing w:val="-7"/>
          <w:sz w:val="18"/>
          <w:szCs w:val="18"/>
        </w:rPr>
        <w:t>2024</w:t>
      </w:r>
      <w:r>
        <w:rPr>
          <w:rFonts w:hint="eastAsia" w:ascii="Times New Roman" w:hAnsi="Times New Roman" w:cs="Calibri"/>
          <w:spacing w:val="-7"/>
          <w:sz w:val="18"/>
          <w:szCs w:val="18"/>
        </w:rPr>
        <w:t>年</w:t>
      </w:r>
      <w:r>
        <w:rPr>
          <w:rFonts w:ascii="Times New Roman" w:hAnsi="Times New Roman" w:cs="Times New Roman"/>
          <w:spacing w:val="-7"/>
          <w:sz w:val="18"/>
          <w:szCs w:val="18"/>
        </w:rPr>
        <w:t>7</w:t>
      </w:r>
      <w:r>
        <w:rPr>
          <w:rFonts w:hint="eastAsia" w:ascii="Times New Roman" w:hAnsi="Times New Roman" w:cs="Calibri"/>
          <w:spacing w:val="-7"/>
          <w:sz w:val="18"/>
          <w:szCs w:val="18"/>
        </w:rPr>
        <w:t>月</w:t>
      </w:r>
      <w:r>
        <w:rPr>
          <w:rFonts w:ascii="Times New Roman" w:hAnsi="Times New Roman" w:cs="Times New Roman"/>
          <w:spacing w:val="-7"/>
          <w:sz w:val="18"/>
          <w:szCs w:val="18"/>
        </w:rPr>
        <w:t>31</w:t>
      </w:r>
      <w:r>
        <w:rPr>
          <w:rFonts w:hint="eastAsia" w:ascii="Times New Roman" w:hAnsi="Times New Roman" w:cs="Calibri"/>
          <w:spacing w:val="-7"/>
          <w:sz w:val="18"/>
          <w:szCs w:val="18"/>
        </w:rPr>
        <w:t>日，租赁费定价依据</w:t>
      </w:r>
      <w:r>
        <w:rPr>
          <w:rFonts w:hint="eastAsia" w:ascii="Times New Roman" w:hAnsi="Times New Roman" w:cs="Calibri"/>
          <w:spacing w:val="-9"/>
          <w:sz w:val="18"/>
          <w:szCs w:val="18"/>
        </w:rPr>
        <w:t>为市场价格；</w:t>
      </w:r>
      <w:r>
        <w:rPr>
          <w:rFonts w:hint="eastAsia" w:ascii="Times New Roman" w:hAnsi="Times New Roman" w:cs="Calibri"/>
          <w:spacing w:val="-7"/>
          <w:sz w:val="18"/>
          <w:szCs w:val="18"/>
        </w:rPr>
        <w:t>山东龙大美食股份有限公司租入成都润家商业管理有限公司房屋，租赁起始日为</w:t>
      </w:r>
      <w:r>
        <w:rPr>
          <w:rFonts w:ascii="Times New Roman" w:hAnsi="Times New Roman" w:cs="Times New Roman"/>
          <w:spacing w:val="-7"/>
          <w:sz w:val="18"/>
          <w:szCs w:val="18"/>
        </w:rPr>
        <w:t>2022</w:t>
      </w:r>
      <w:r>
        <w:rPr>
          <w:rFonts w:hint="eastAsia" w:ascii="Times New Roman" w:hAnsi="Times New Roman" w:cs="Calibri"/>
          <w:spacing w:val="-7"/>
          <w:sz w:val="18"/>
          <w:szCs w:val="18"/>
        </w:rPr>
        <w:t>年</w:t>
      </w:r>
      <w:r>
        <w:rPr>
          <w:rFonts w:ascii="Times New Roman" w:hAnsi="Times New Roman" w:cs="Times New Roman"/>
          <w:spacing w:val="-7"/>
          <w:sz w:val="18"/>
          <w:szCs w:val="18"/>
        </w:rPr>
        <w:t>3</w:t>
      </w:r>
      <w:r>
        <w:rPr>
          <w:rFonts w:hint="eastAsia" w:ascii="Times New Roman" w:hAnsi="Times New Roman" w:cs="Calibri"/>
          <w:spacing w:val="-7"/>
          <w:sz w:val="18"/>
          <w:szCs w:val="18"/>
        </w:rPr>
        <w:t>月</w:t>
      </w:r>
      <w:r>
        <w:rPr>
          <w:rFonts w:ascii="Times New Roman" w:hAnsi="Times New Roman" w:cs="Times New Roman"/>
          <w:spacing w:val="-7"/>
          <w:sz w:val="18"/>
          <w:szCs w:val="18"/>
        </w:rPr>
        <w:t>18</w:t>
      </w:r>
      <w:r>
        <w:rPr>
          <w:rFonts w:hint="eastAsia" w:ascii="Times New Roman" w:hAnsi="Times New Roman" w:cs="Calibri"/>
          <w:spacing w:val="-7"/>
          <w:sz w:val="18"/>
          <w:szCs w:val="18"/>
        </w:rPr>
        <w:t>日，租赁终止日为</w:t>
      </w:r>
      <w:r>
        <w:rPr>
          <w:rFonts w:ascii="Times New Roman" w:hAnsi="Times New Roman" w:cs="Times New Roman"/>
          <w:spacing w:val="-7"/>
          <w:sz w:val="18"/>
          <w:szCs w:val="18"/>
        </w:rPr>
        <w:t>2022</w:t>
      </w:r>
      <w:r>
        <w:rPr>
          <w:rFonts w:hint="eastAsia" w:ascii="Times New Roman" w:hAnsi="Times New Roman" w:cs="Calibri"/>
          <w:spacing w:val="-7"/>
          <w:sz w:val="18"/>
          <w:szCs w:val="18"/>
        </w:rPr>
        <w:t>年</w:t>
      </w:r>
      <w:r>
        <w:rPr>
          <w:rFonts w:ascii="Times New Roman" w:hAnsi="Times New Roman" w:cs="Times New Roman"/>
          <w:spacing w:val="-7"/>
          <w:sz w:val="18"/>
          <w:szCs w:val="18"/>
        </w:rPr>
        <w:t>12</w:t>
      </w:r>
      <w:r>
        <w:rPr>
          <w:rFonts w:hint="eastAsia" w:ascii="Times New Roman" w:hAnsi="Times New Roman" w:cs="Calibri"/>
          <w:spacing w:val="-7"/>
          <w:sz w:val="18"/>
          <w:szCs w:val="18"/>
        </w:rPr>
        <w:t>月</w:t>
      </w:r>
      <w:r>
        <w:rPr>
          <w:rFonts w:ascii="Times New Roman" w:hAnsi="Times New Roman" w:cs="Times New Roman"/>
          <w:spacing w:val="-7"/>
          <w:sz w:val="18"/>
          <w:szCs w:val="18"/>
        </w:rPr>
        <w:t>31</w:t>
      </w:r>
      <w:r>
        <w:rPr>
          <w:rFonts w:hint="eastAsia" w:ascii="Times New Roman" w:hAnsi="Times New Roman" w:cs="Calibri"/>
          <w:spacing w:val="-7"/>
          <w:sz w:val="18"/>
          <w:szCs w:val="18"/>
        </w:rPr>
        <w:t>日，租赁费定价依据</w:t>
      </w:r>
      <w:r>
        <w:rPr>
          <w:rFonts w:hint="eastAsia" w:ascii="Times New Roman" w:hAnsi="Times New Roman" w:cs="Calibri"/>
          <w:spacing w:val="-9"/>
          <w:sz w:val="18"/>
          <w:szCs w:val="18"/>
        </w:rPr>
        <w:t>为市场价格；</w:t>
      </w:r>
      <w:r>
        <w:rPr>
          <w:rFonts w:hint="eastAsia" w:ascii="Times New Roman" w:hAnsi="Times New Roman" w:cs="Calibri"/>
          <w:spacing w:val="-10"/>
          <w:sz w:val="18"/>
          <w:szCs w:val="18"/>
        </w:rPr>
        <w:t>山东龙大生猪产品工程技术研究有限公司租入成都润家商业管理有限</w:t>
      </w:r>
      <w:r>
        <w:rPr>
          <w:rFonts w:hint="eastAsia" w:ascii="Times New Roman" w:hAnsi="Times New Roman" w:cs="Calibri"/>
          <w:spacing w:val="-8"/>
          <w:sz w:val="18"/>
          <w:szCs w:val="18"/>
        </w:rPr>
        <w:t>公司房屋，租赁起始日为</w:t>
      </w:r>
      <w:r>
        <w:rPr>
          <w:rFonts w:ascii="Times New Roman" w:hAnsi="Times New Roman" w:cs="Times New Roman"/>
          <w:sz w:val="18"/>
          <w:szCs w:val="18"/>
        </w:rPr>
        <w:t>2021</w:t>
      </w:r>
      <w:r>
        <w:rPr>
          <w:rFonts w:hint="eastAsia" w:ascii="Times New Roman" w:hAnsi="Times New Roman" w:cs="Calibri"/>
          <w:sz w:val="18"/>
          <w:szCs w:val="18"/>
        </w:rPr>
        <w:t>年</w:t>
      </w:r>
      <w:r>
        <w:rPr>
          <w:rFonts w:ascii="Times New Roman" w:hAnsi="Times New Roman" w:cs="Times New Roman"/>
          <w:sz w:val="18"/>
          <w:szCs w:val="18"/>
        </w:rPr>
        <w:t>8</w:t>
      </w:r>
      <w:r>
        <w:rPr>
          <w:rFonts w:hint="eastAsia" w:ascii="Times New Roman" w:hAnsi="Times New Roman" w:cs="Calibri"/>
          <w:sz w:val="18"/>
          <w:szCs w:val="18"/>
        </w:rPr>
        <w:t>月</w:t>
      </w:r>
      <w:r>
        <w:rPr>
          <w:rFonts w:ascii="Times New Roman" w:hAnsi="Times New Roman" w:cs="Times New Roman"/>
          <w:sz w:val="18"/>
          <w:szCs w:val="18"/>
        </w:rPr>
        <w:t>1</w:t>
      </w:r>
      <w:r>
        <w:rPr>
          <w:rFonts w:hint="eastAsia" w:ascii="Times New Roman" w:hAnsi="Times New Roman" w:cs="Calibri"/>
          <w:spacing w:val="-5"/>
          <w:sz w:val="18"/>
          <w:szCs w:val="18"/>
        </w:rPr>
        <w:t>日，租赁终止日为</w:t>
      </w:r>
      <w:r>
        <w:rPr>
          <w:rFonts w:ascii="Times New Roman" w:hAnsi="Times New Roman" w:cs="Times New Roman"/>
          <w:sz w:val="18"/>
          <w:szCs w:val="18"/>
        </w:rPr>
        <w:t>2028</w:t>
      </w:r>
      <w:r>
        <w:rPr>
          <w:rFonts w:hint="eastAsia" w:ascii="Times New Roman" w:hAnsi="Times New Roman" w:cs="Calibri"/>
          <w:sz w:val="18"/>
          <w:szCs w:val="18"/>
        </w:rPr>
        <w:t>年</w:t>
      </w:r>
      <w:r>
        <w:rPr>
          <w:rFonts w:ascii="Times New Roman" w:hAnsi="Times New Roman" w:cs="Times New Roman"/>
          <w:sz w:val="18"/>
          <w:szCs w:val="18"/>
        </w:rPr>
        <w:t>10</w:t>
      </w:r>
      <w:r>
        <w:rPr>
          <w:rFonts w:hint="eastAsia" w:ascii="Times New Roman" w:hAnsi="Times New Roman" w:cs="Calibri"/>
          <w:sz w:val="18"/>
          <w:szCs w:val="18"/>
        </w:rPr>
        <w:t>月</w:t>
      </w:r>
      <w:r>
        <w:rPr>
          <w:rFonts w:ascii="Times New Roman" w:hAnsi="Times New Roman" w:cs="Times New Roman"/>
          <w:sz w:val="18"/>
          <w:szCs w:val="18"/>
        </w:rPr>
        <w:t>16</w:t>
      </w:r>
      <w:r>
        <w:rPr>
          <w:rFonts w:hint="eastAsia" w:ascii="Times New Roman" w:hAnsi="Times New Roman" w:cs="Calibri"/>
          <w:spacing w:val="-7"/>
          <w:sz w:val="18"/>
          <w:szCs w:val="18"/>
        </w:rPr>
        <w:t>日，租赁费定价依据为市场价格。山东龙大美食股份有限公司租入山东神龙食品有限公司房屋，租赁起始日为</w:t>
      </w:r>
      <w:r>
        <w:rPr>
          <w:rFonts w:ascii="Times New Roman" w:hAnsi="Times New Roman" w:cs="Times New Roman"/>
          <w:spacing w:val="-7"/>
          <w:sz w:val="18"/>
          <w:szCs w:val="18"/>
        </w:rPr>
        <w:t>2020</w:t>
      </w:r>
      <w:r>
        <w:rPr>
          <w:rFonts w:hint="eastAsia" w:ascii="Times New Roman" w:hAnsi="Times New Roman" w:cs="Calibri"/>
          <w:spacing w:val="-7"/>
          <w:sz w:val="18"/>
          <w:szCs w:val="18"/>
        </w:rPr>
        <w:t>年</w:t>
      </w:r>
      <w:r>
        <w:rPr>
          <w:rFonts w:ascii="Times New Roman" w:hAnsi="Times New Roman" w:cs="Times New Roman"/>
          <w:spacing w:val="-7"/>
          <w:sz w:val="18"/>
          <w:szCs w:val="18"/>
        </w:rPr>
        <w:t>1</w:t>
      </w:r>
      <w:r>
        <w:rPr>
          <w:rFonts w:hint="eastAsia" w:ascii="Times New Roman" w:hAnsi="Times New Roman" w:cs="Calibri"/>
          <w:spacing w:val="-7"/>
          <w:sz w:val="18"/>
          <w:szCs w:val="18"/>
        </w:rPr>
        <w:t>月</w:t>
      </w:r>
      <w:r>
        <w:rPr>
          <w:rFonts w:ascii="Times New Roman" w:hAnsi="Times New Roman" w:cs="Times New Roman"/>
          <w:spacing w:val="-7"/>
          <w:sz w:val="18"/>
          <w:szCs w:val="18"/>
        </w:rPr>
        <w:t>1</w:t>
      </w:r>
      <w:r>
        <w:rPr>
          <w:rFonts w:hint="eastAsia" w:ascii="Times New Roman" w:hAnsi="Times New Roman" w:cs="Calibri"/>
          <w:spacing w:val="-7"/>
          <w:sz w:val="18"/>
          <w:szCs w:val="18"/>
        </w:rPr>
        <w:t>日，租赁终止日为</w:t>
      </w:r>
      <w:r>
        <w:rPr>
          <w:rFonts w:ascii="Times New Roman" w:hAnsi="Times New Roman" w:cs="Times New Roman"/>
          <w:spacing w:val="-7"/>
          <w:sz w:val="18"/>
          <w:szCs w:val="18"/>
        </w:rPr>
        <w:t>2024</w:t>
      </w:r>
      <w:r>
        <w:rPr>
          <w:rFonts w:hint="eastAsia" w:ascii="Times New Roman" w:hAnsi="Times New Roman" w:cs="Calibri"/>
          <w:spacing w:val="-7"/>
          <w:sz w:val="18"/>
          <w:szCs w:val="18"/>
        </w:rPr>
        <w:t>年</w:t>
      </w:r>
      <w:r>
        <w:rPr>
          <w:rFonts w:ascii="Times New Roman" w:hAnsi="Times New Roman" w:cs="Times New Roman"/>
          <w:spacing w:val="-7"/>
          <w:sz w:val="18"/>
          <w:szCs w:val="18"/>
        </w:rPr>
        <w:t>12</w:t>
      </w:r>
      <w:r>
        <w:rPr>
          <w:rFonts w:hint="eastAsia" w:ascii="Times New Roman" w:hAnsi="Times New Roman" w:cs="Calibri"/>
          <w:spacing w:val="-7"/>
          <w:sz w:val="18"/>
          <w:szCs w:val="18"/>
        </w:rPr>
        <w:t>月</w:t>
      </w:r>
      <w:r>
        <w:rPr>
          <w:rFonts w:ascii="Times New Roman" w:hAnsi="Times New Roman" w:cs="Times New Roman"/>
          <w:spacing w:val="-7"/>
          <w:sz w:val="18"/>
          <w:szCs w:val="18"/>
        </w:rPr>
        <w:t>31</w:t>
      </w:r>
      <w:r>
        <w:rPr>
          <w:rFonts w:hint="eastAsia" w:ascii="Times New Roman" w:hAnsi="Times New Roman" w:cs="Calibri"/>
          <w:spacing w:val="-7"/>
          <w:sz w:val="18"/>
          <w:szCs w:val="18"/>
        </w:rPr>
        <w:t>日，租赁费定价依据</w:t>
      </w:r>
      <w:r>
        <w:rPr>
          <w:rFonts w:hint="eastAsia" w:ascii="Times New Roman" w:hAnsi="Times New Roman" w:cs="Calibri"/>
          <w:spacing w:val="-9"/>
          <w:sz w:val="18"/>
          <w:szCs w:val="18"/>
        </w:rPr>
        <w:t>为市场价格；</w:t>
      </w:r>
      <w:r>
        <w:rPr>
          <w:rFonts w:hint="eastAsia" w:ascii="Times New Roman" w:hAnsi="Times New Roman" w:cs="Calibri"/>
          <w:spacing w:val="-7"/>
          <w:sz w:val="18"/>
          <w:szCs w:val="18"/>
        </w:rPr>
        <w:t>山东龙大美食股份有限公司租入烟台龙大食品有限公司房屋，租赁起始日为</w:t>
      </w:r>
      <w:r>
        <w:rPr>
          <w:rFonts w:ascii="Times New Roman" w:hAnsi="Times New Roman" w:cs="Times New Roman"/>
          <w:spacing w:val="-7"/>
          <w:sz w:val="18"/>
          <w:szCs w:val="18"/>
        </w:rPr>
        <w:t>2020</w:t>
      </w:r>
      <w:r>
        <w:rPr>
          <w:rFonts w:hint="eastAsia" w:ascii="Times New Roman" w:hAnsi="Times New Roman" w:cs="Calibri"/>
          <w:spacing w:val="-7"/>
          <w:sz w:val="18"/>
          <w:szCs w:val="18"/>
        </w:rPr>
        <w:t>年</w:t>
      </w:r>
      <w:r>
        <w:rPr>
          <w:rFonts w:ascii="Times New Roman" w:hAnsi="Times New Roman" w:cs="Times New Roman"/>
          <w:spacing w:val="-7"/>
          <w:sz w:val="18"/>
          <w:szCs w:val="18"/>
        </w:rPr>
        <w:t>5</w:t>
      </w:r>
      <w:r>
        <w:rPr>
          <w:rFonts w:hint="eastAsia" w:ascii="Times New Roman" w:hAnsi="Times New Roman" w:cs="Calibri"/>
          <w:spacing w:val="-7"/>
          <w:sz w:val="18"/>
          <w:szCs w:val="18"/>
        </w:rPr>
        <w:t>月</w:t>
      </w:r>
      <w:r>
        <w:rPr>
          <w:rFonts w:ascii="Times New Roman" w:hAnsi="Times New Roman" w:cs="Times New Roman"/>
          <w:spacing w:val="-7"/>
          <w:sz w:val="18"/>
          <w:szCs w:val="18"/>
        </w:rPr>
        <w:t>1</w:t>
      </w:r>
      <w:r>
        <w:rPr>
          <w:rFonts w:hint="eastAsia" w:ascii="Times New Roman" w:hAnsi="Times New Roman" w:cs="Calibri"/>
          <w:spacing w:val="-7"/>
          <w:sz w:val="18"/>
          <w:szCs w:val="18"/>
        </w:rPr>
        <w:t>日，租赁终止日为</w:t>
      </w:r>
      <w:r>
        <w:rPr>
          <w:rFonts w:ascii="Times New Roman" w:hAnsi="Times New Roman" w:cs="Times New Roman"/>
          <w:spacing w:val="-7"/>
          <w:sz w:val="18"/>
          <w:szCs w:val="18"/>
        </w:rPr>
        <w:t>2025</w:t>
      </w:r>
      <w:r>
        <w:rPr>
          <w:rFonts w:hint="eastAsia" w:ascii="Times New Roman" w:hAnsi="Times New Roman" w:cs="Calibri"/>
          <w:spacing w:val="-7"/>
          <w:sz w:val="18"/>
          <w:szCs w:val="18"/>
        </w:rPr>
        <w:t>年</w:t>
      </w:r>
      <w:r>
        <w:rPr>
          <w:rFonts w:ascii="Times New Roman" w:hAnsi="Times New Roman" w:cs="Times New Roman"/>
          <w:spacing w:val="-7"/>
          <w:sz w:val="18"/>
          <w:szCs w:val="18"/>
        </w:rPr>
        <w:t>4</w:t>
      </w:r>
      <w:r>
        <w:rPr>
          <w:rFonts w:hint="eastAsia" w:ascii="Times New Roman" w:hAnsi="Times New Roman" w:cs="Calibri"/>
          <w:spacing w:val="-7"/>
          <w:sz w:val="18"/>
          <w:szCs w:val="18"/>
        </w:rPr>
        <w:t>月</w:t>
      </w:r>
      <w:r>
        <w:rPr>
          <w:rFonts w:ascii="Times New Roman" w:hAnsi="Times New Roman" w:cs="Times New Roman"/>
          <w:spacing w:val="-7"/>
          <w:sz w:val="18"/>
          <w:szCs w:val="18"/>
        </w:rPr>
        <w:t>30</w:t>
      </w:r>
      <w:r>
        <w:rPr>
          <w:rFonts w:hint="eastAsia" w:ascii="Times New Roman" w:hAnsi="Times New Roman" w:cs="Calibri"/>
          <w:spacing w:val="-7"/>
          <w:sz w:val="18"/>
          <w:szCs w:val="18"/>
        </w:rPr>
        <w:t>日，租赁费定价依据</w:t>
      </w:r>
      <w:r>
        <w:rPr>
          <w:rFonts w:hint="eastAsia" w:ascii="Times New Roman" w:hAnsi="Times New Roman" w:cs="Calibri"/>
          <w:spacing w:val="-9"/>
          <w:sz w:val="18"/>
          <w:szCs w:val="18"/>
        </w:rPr>
        <w:t>为市场价格；</w:t>
      </w:r>
      <w:r>
        <w:rPr>
          <w:rFonts w:hint="eastAsia" w:ascii="Times New Roman" w:hAnsi="Times New Roman" w:cs="Calibri"/>
          <w:spacing w:val="-7"/>
          <w:sz w:val="18"/>
          <w:szCs w:val="18"/>
        </w:rPr>
        <w:t>烟台龙大饲料有限公司租入龙大食品集团有限公司房屋，租赁起始日为</w:t>
      </w:r>
      <w:r>
        <w:rPr>
          <w:rFonts w:ascii="Times New Roman" w:hAnsi="Times New Roman" w:cs="Times New Roman"/>
          <w:spacing w:val="-7"/>
          <w:sz w:val="18"/>
          <w:szCs w:val="18"/>
        </w:rPr>
        <w:t>2022</w:t>
      </w:r>
      <w:r>
        <w:rPr>
          <w:rFonts w:hint="eastAsia" w:ascii="Times New Roman" w:hAnsi="Times New Roman" w:cs="Calibri"/>
          <w:spacing w:val="-7"/>
          <w:sz w:val="18"/>
          <w:szCs w:val="18"/>
        </w:rPr>
        <w:t>年</w:t>
      </w:r>
      <w:r>
        <w:rPr>
          <w:rFonts w:ascii="Times New Roman" w:hAnsi="Times New Roman" w:cs="Times New Roman"/>
          <w:spacing w:val="-7"/>
          <w:sz w:val="18"/>
          <w:szCs w:val="18"/>
        </w:rPr>
        <w:t>11</w:t>
      </w:r>
      <w:r>
        <w:rPr>
          <w:rFonts w:hint="eastAsia" w:ascii="Times New Roman" w:hAnsi="Times New Roman" w:cs="Calibri"/>
          <w:spacing w:val="-7"/>
          <w:sz w:val="18"/>
          <w:szCs w:val="18"/>
        </w:rPr>
        <w:t>月</w:t>
      </w:r>
      <w:r>
        <w:rPr>
          <w:rFonts w:ascii="Times New Roman" w:hAnsi="Times New Roman" w:cs="Times New Roman"/>
          <w:spacing w:val="-7"/>
          <w:sz w:val="18"/>
          <w:szCs w:val="18"/>
        </w:rPr>
        <w:t>1</w:t>
      </w:r>
      <w:r>
        <w:rPr>
          <w:rFonts w:hint="eastAsia" w:ascii="Times New Roman" w:hAnsi="Times New Roman" w:cs="Calibri"/>
          <w:spacing w:val="-7"/>
          <w:sz w:val="18"/>
          <w:szCs w:val="18"/>
        </w:rPr>
        <w:t>日，租赁终止日为</w:t>
      </w:r>
      <w:r>
        <w:rPr>
          <w:rFonts w:ascii="Times New Roman" w:hAnsi="Times New Roman" w:cs="Times New Roman"/>
          <w:spacing w:val="-7"/>
          <w:sz w:val="18"/>
          <w:szCs w:val="18"/>
        </w:rPr>
        <w:t>2027</w:t>
      </w:r>
      <w:r>
        <w:rPr>
          <w:rFonts w:hint="eastAsia" w:ascii="Times New Roman" w:hAnsi="Times New Roman" w:cs="Calibri"/>
          <w:spacing w:val="-7"/>
          <w:sz w:val="18"/>
          <w:szCs w:val="18"/>
        </w:rPr>
        <w:t>年</w:t>
      </w:r>
      <w:r>
        <w:rPr>
          <w:rFonts w:ascii="Times New Roman" w:hAnsi="Times New Roman" w:cs="Times New Roman"/>
          <w:spacing w:val="-7"/>
          <w:sz w:val="18"/>
          <w:szCs w:val="18"/>
        </w:rPr>
        <w:t>10</w:t>
      </w:r>
      <w:r>
        <w:rPr>
          <w:rFonts w:hint="eastAsia" w:ascii="Times New Roman" w:hAnsi="Times New Roman" w:cs="Calibri"/>
          <w:spacing w:val="-7"/>
          <w:sz w:val="18"/>
          <w:szCs w:val="18"/>
        </w:rPr>
        <w:t>月</w:t>
      </w:r>
      <w:r>
        <w:rPr>
          <w:rFonts w:ascii="Times New Roman" w:hAnsi="Times New Roman" w:cs="Times New Roman"/>
          <w:spacing w:val="-7"/>
          <w:sz w:val="18"/>
          <w:szCs w:val="18"/>
        </w:rPr>
        <w:t>31</w:t>
      </w:r>
      <w:r>
        <w:rPr>
          <w:rFonts w:hint="eastAsia" w:ascii="Times New Roman" w:hAnsi="Times New Roman" w:cs="Calibri"/>
          <w:spacing w:val="-7"/>
          <w:sz w:val="18"/>
          <w:szCs w:val="18"/>
        </w:rPr>
        <w:t>日，租赁费定价依据</w:t>
      </w:r>
      <w:r>
        <w:rPr>
          <w:rFonts w:hint="eastAsia" w:ascii="Times New Roman" w:hAnsi="Times New Roman" w:cs="Calibri"/>
          <w:spacing w:val="-9"/>
          <w:sz w:val="18"/>
          <w:szCs w:val="18"/>
        </w:rPr>
        <w:t>为市场价格。</w:t>
      </w:r>
    </w:p>
    <w:p>
      <w:pPr>
        <w:keepNext/>
        <w:keepLines/>
        <w:spacing w:before="300" w:after="300" w:line="280" w:lineRule="exact"/>
        <w:outlineLvl w:val="3"/>
        <w:rPr>
          <w:rFonts w:ascii="Times New Roman" w:hAnsi="Times New Roman" w:eastAsia="宋体" w:cs="宋体"/>
          <w:b/>
          <w:bCs/>
          <w:szCs w:val="21"/>
        </w:rPr>
      </w:pPr>
      <w:bookmarkStart w:id="569" w:name="_Toc989374"/>
      <w:r>
        <w:rPr>
          <w:rFonts w:ascii="Times New Roman" w:hAnsi="Times New Roman" w:eastAsia="宋体" w:cs="宋体"/>
          <w:b/>
          <w:bCs/>
          <w:szCs w:val="21"/>
        </w:rPr>
        <w:t>（4） 关联担保情况</w:t>
      </w:r>
      <w:bookmarkEnd w:id="569"/>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本公司作为担保方</w:t>
      </w:r>
    </w:p>
    <w:p>
      <w:pPr>
        <w:rPr>
          <w:rFonts w:ascii="Times New Roman" w:hAnsi="Times New Roman" w:eastAsia="宋体"/>
          <w:sz w:val="18"/>
          <w:szCs w:val="20"/>
        </w:rPr>
      </w:pPr>
      <w:r>
        <w:rPr>
          <w:rFonts w:hint="eastAsia" w:ascii="Times New Roman" w:hAnsi="Times New Roman" w:eastAsia="宋体"/>
          <w:sz w:val="18"/>
          <w:szCs w:val="20"/>
        </w:rPr>
        <w:t>无</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本公司作为被担保方</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担保是否已经履行完毕</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2023年01月25日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2023年01月25日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2023年01月26日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99,960,000.00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2022年05月30日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2023年05月30日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2022年07月26日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2023年07月25日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18,639,541.32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2023年04月25日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61,352,586.10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2022年04月27日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2023年04月25日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2022年01月04日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2023年01月03日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2022年01月20日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2023年01月12日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2022年03月14日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2023年03月13日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2022年03月25日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2023年03月25日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2022年06月03日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2023年05月22日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2022年06月23日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2023年06月20日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蓝润发展控股集团有限公司/莱阳市悦果堂果蔬食品有限公司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2022年06月30日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2023年06月29日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2022年07月13日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2023年06月09日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2022年07月26日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2023年08月25日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2022年12月30日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2023年07月20日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2022年03月09日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2023年03月08日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2022年03月11日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2023年03月10日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2022年03月11日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2023年03月10日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2022年03月25日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2023年03月24日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2022年03月25日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2023年03月24日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2022年06月23日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2023年06月22日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2022年07月14日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2023年07月13日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2022年07月14日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2023年07月13日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2022年06月30日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2023年06月23日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2022年06月30日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2023年06月23日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2022年08月19日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2023年07月30日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2022年08月25日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2023年07月30日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2022年10月26日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2023年10月25日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2022年11月16日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2023年11月16日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2022年11月17日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2023年11月16日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2022年11月17日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2023年11月16日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2022年11月17日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2023年11月16日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2022年11月17日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2023年11月16日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2022年02月08日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2023年02月07日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2022年02月08日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2023年02月07日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2022年02月08日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2023年02月07日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2022年02月25日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2023年02月24日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2022年02月25日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2023年02月24日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2022年07月29日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2023年06月27日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2022年07月29日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2023年06月27日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2022年07月29日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2023年06月27日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122,500,000.00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2021年04月02日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2026年03月26日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98,000,000.00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2021年04月06日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2026年03月26日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宋体"/>
                <w:sz w:val="18"/>
                <w:szCs w:val="18"/>
              </w:rPr>
            </w:pPr>
            <w:r>
              <w:rPr>
                <w:rFonts w:ascii="Times New Roman" w:hAnsi="Times New Roman" w:eastAsia="宋体" w:cs="宋体"/>
                <w:sz w:val="18"/>
                <w:szCs w:val="18"/>
              </w:rPr>
              <w:t>否</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1,486,852,127.42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关联担保情况说明</w:t>
      </w:r>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570" w:name="_Toc989375"/>
      <w:r>
        <w:rPr>
          <w:rFonts w:ascii="Times New Roman" w:hAnsi="Times New Roman" w:eastAsia="宋体" w:cs="宋体"/>
          <w:b/>
          <w:bCs/>
          <w:szCs w:val="21"/>
        </w:rPr>
        <w:t>（5） 关联方资金拆借</w:t>
      </w:r>
      <w:bookmarkEnd w:id="570"/>
    </w:p>
    <w:p>
      <w:pPr>
        <w:rPr>
          <w:rFonts w:ascii="Times New Roman" w:hAnsi="Times New Roman" w:eastAsia="宋体"/>
          <w:sz w:val="18"/>
          <w:szCs w:val="20"/>
        </w:rPr>
      </w:pPr>
      <w:bookmarkStart w:id="571" w:name="_Toc989376"/>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r>
        <w:rPr>
          <w:rFonts w:ascii="Times New Roman" w:hAnsi="Times New Roman" w:eastAsia="宋体" w:cs="宋体"/>
          <w:b/>
          <w:bCs/>
          <w:szCs w:val="21"/>
        </w:rPr>
        <w:t>（6） 关联方资产转让、债务重组情况</w:t>
      </w:r>
      <w:bookmarkEnd w:id="571"/>
    </w:p>
    <w:p>
      <w:pPr>
        <w:rPr>
          <w:rFonts w:ascii="Times New Roman" w:hAnsi="Times New Roman" w:eastAsia="宋体"/>
          <w:sz w:val="18"/>
          <w:szCs w:val="20"/>
        </w:rPr>
      </w:pPr>
      <w:bookmarkStart w:id="572" w:name="_Toc989377"/>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r>
        <w:rPr>
          <w:rFonts w:ascii="Times New Roman" w:hAnsi="Times New Roman" w:eastAsia="宋体" w:cs="宋体"/>
          <w:b/>
          <w:bCs/>
          <w:szCs w:val="21"/>
        </w:rPr>
        <w:t>（7） 关键管理人员报酬</w:t>
      </w:r>
      <w:bookmarkEnd w:id="572"/>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关键管理人员报酬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3,099,292.16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3,967,904.23</w:t>
            </w:r>
          </w:p>
        </w:tc>
      </w:tr>
    </w:tbl>
    <w:p>
      <w:pPr>
        <w:keepNext/>
        <w:keepLines/>
        <w:spacing w:before="300" w:after="300" w:line="280" w:lineRule="exact"/>
        <w:outlineLvl w:val="3"/>
        <w:rPr>
          <w:rFonts w:ascii="Times New Roman" w:hAnsi="Times New Roman" w:eastAsia="宋体" w:cs="宋体"/>
          <w:b/>
          <w:bCs/>
          <w:szCs w:val="21"/>
        </w:rPr>
      </w:pPr>
      <w:bookmarkStart w:id="573" w:name="_Toc989378"/>
      <w:r>
        <w:rPr>
          <w:rFonts w:ascii="Times New Roman" w:hAnsi="Times New Roman" w:eastAsia="宋体" w:cs="宋体"/>
          <w:b/>
          <w:bCs/>
          <w:szCs w:val="21"/>
        </w:rPr>
        <w:t>（8） 其他关联交易</w:t>
      </w:r>
      <w:bookmarkEnd w:id="573"/>
    </w:p>
    <w:p>
      <w:pPr>
        <w:rPr>
          <w:rFonts w:ascii="Times New Roman" w:hAnsi="Times New Roman" w:eastAsia="宋体"/>
          <w:sz w:val="18"/>
          <w:szCs w:val="20"/>
        </w:rPr>
      </w:pPr>
      <w:bookmarkStart w:id="574" w:name="_Toc989379"/>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r>
        <w:rPr>
          <w:rFonts w:ascii="Times New Roman" w:hAnsi="Times New Roman" w:cs="宋体"/>
          <w:b/>
          <w:bCs/>
        </w:rPr>
        <w:t>6、关联方应收应付款项</w:t>
      </w:r>
      <w:bookmarkEnd w:id="574"/>
    </w:p>
    <w:p>
      <w:pPr>
        <w:keepNext/>
        <w:keepLines/>
        <w:spacing w:before="300" w:after="300" w:line="280" w:lineRule="exact"/>
        <w:outlineLvl w:val="3"/>
        <w:rPr>
          <w:rFonts w:ascii="Times New Roman" w:hAnsi="Times New Roman" w:eastAsia="宋体" w:cs="宋体"/>
          <w:b/>
          <w:bCs/>
          <w:szCs w:val="21"/>
        </w:rPr>
      </w:pPr>
      <w:bookmarkStart w:id="575" w:name="_Toc989380"/>
      <w:r>
        <w:rPr>
          <w:rFonts w:ascii="Times New Roman" w:hAnsi="Times New Roman" w:eastAsia="宋体" w:cs="宋体"/>
          <w:b/>
          <w:bCs/>
          <w:szCs w:val="21"/>
        </w:rPr>
        <w:t>（1） 应收项目</w:t>
      </w:r>
      <w:bookmarkEnd w:id="57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607"/>
        <w:gridCol w:w="1606"/>
        <w:gridCol w:w="1606"/>
        <w:gridCol w:w="1607"/>
        <w:gridCol w:w="1606"/>
        <w:gridCol w:w="1607"/>
      </w:tblGrid>
      <w:tr>
        <w:tblPrEx>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成都璞悦酒店管理有限公司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2,048,424.53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45,851.46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519,487.50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11,688.47</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山东日龙食品有限公司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17,450.00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392.63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26,182.05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589.10</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烟台龙荣食品有限公司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1,436,688.00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32,325.48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532,855.00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11,989.24</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伊藤忠（青岛）有限公司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1,657,226.74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33,144.54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916,836.20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18,336.72</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253,006.76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5,692.65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14,549.20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327.36</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山东龙藤不二食品有限公司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865.00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19.46</w:t>
            </w:r>
          </w:p>
        </w:tc>
      </w:tr>
      <w:tr>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烟台日鲁大食品有限公司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33,244.60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748.00</w:t>
            </w:r>
          </w:p>
        </w:tc>
      </w:tr>
      <w:tr>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烟台龙大包装制造有限公司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0.79</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达州银行股份有限公司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147,704.00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3,323.34</w:t>
            </w:r>
          </w:p>
        </w:tc>
      </w:tr>
      <w:tr>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成都佳享食品有限公司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686,863.92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13,793.58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2,469,635.65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50,764.01</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青岛全澳供应链科技股份有限公司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59,233,571.27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1,332,755.35</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四川远鸿物业管理有限公司温江分公司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22.91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1.23</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成都润家商业管理有限公司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89,575.32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15,178.25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59,215.32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1,184.31</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成都佳享食品有限公司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909,000.00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18,180.00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宣威市鼎宏食品有限公司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2,870,000.00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1,435,000.00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牧原食品股份有限公司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1,306,639.11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22,870.80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龙大食品集团有限公司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1,214,689.13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521,854.53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烟台商都料理食品有限公司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2,420.00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2,420.00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四川远鸿物业管理有限公司温江分公司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成都佳享食品有限公司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398,250.00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青岛联合友和食品有限公司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8,984,534.41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青岛飞熊领鲜科技有限公司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3,632,413.86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青岛优尼特尚品食品有限公司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宣威市鼎宏食品有限公司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2,870,000.00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青岛飞熊锦鑫科技有限公司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2,080.73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hint="eastAsia" w:ascii="Times New Roman" w:hAnsi="Times New Roman" w:eastAsia="宋体" w:cs="宋体"/>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hint="eastAsia" w:ascii="Times New Roman" w:hAnsi="Times New Roman" w:eastAsia="宋体" w:cs="宋体"/>
                <w:sz w:val="18"/>
                <w:szCs w:val="18"/>
              </w:rPr>
              <w:t>泰安市绿龙食品有限公司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43,737.24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货币资金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达州银行股份有限公司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731,901,485.99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964,818,561.17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744,439,387.47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1,599,581.50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1,045,234,185.56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1,431,727.38</w:t>
            </w:r>
          </w:p>
        </w:tc>
      </w:tr>
    </w:tbl>
    <w:p>
      <w:pPr>
        <w:keepNext/>
        <w:keepLines/>
        <w:spacing w:before="300" w:after="300" w:line="280" w:lineRule="exact"/>
        <w:outlineLvl w:val="3"/>
        <w:rPr>
          <w:rFonts w:ascii="Times New Roman" w:hAnsi="Times New Roman" w:eastAsia="宋体" w:cs="宋体"/>
          <w:b/>
          <w:bCs/>
          <w:szCs w:val="21"/>
        </w:rPr>
      </w:pPr>
      <w:bookmarkStart w:id="576" w:name="_Toc989381"/>
      <w:r>
        <w:rPr>
          <w:rFonts w:ascii="Times New Roman" w:hAnsi="Times New Roman" w:eastAsia="宋体" w:cs="宋体"/>
          <w:b/>
          <w:bCs/>
          <w:szCs w:val="21"/>
        </w:rPr>
        <w:t>（2） 应付项目</w:t>
      </w:r>
      <w:bookmarkEnd w:id="576"/>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期初账面余额</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龙大食品集团有限公司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531.01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531.01</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烟台旭龙机械有限公司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20,900.00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60,100.00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烟台龙大包装制造有限公司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2,336,249.09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2,119,808.90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1,968.69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1,968.69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山东龙大商贸有限公司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1,588,722.63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284,456.63</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北京伊藤忠华糖综合加工有限公司上海分公司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144,093.45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144,093.45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北京伊藤忠华糖综合加工有限公司青岛分公司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17,360.00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成都佳享食品有限公司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3,557,503.44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619,541.59</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青岛联合友和食品有限公司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8,138,249.21</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青岛东方睿智商贸有限公司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202,516.89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青岛飞熊领鲜科技有限公司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6,091,876.10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青岛联合友和食品有限公司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4,718,411.59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青岛优尼特尚品食品有限公司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3,155.96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四川远鸿物业管理有限公司温江分公司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2,324.45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牧原食品股份有限公司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161,604.56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牧原食品股份有限公司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70,000,000.00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应付票据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青岛飞熊领鲜科技有限公司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180,000,000.00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租赁负债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山东神龙食品有限公司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3,349,766.32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10,285,715.21</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租赁负债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1,314,101.11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3,900,952.38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租赁负债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成都润家商业管理有限公司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2,873,340.67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8,384,539.45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租赁负债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龙大食品集团有限公司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491,879.83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合同负债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青岛飞熊领鲜科技有限公司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1,055,347.91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1,033,681.52</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合同负债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烟台商都料理食品有限公司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2,220.18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2,220.18</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合同负债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青岛优尼特尚品食品有限公司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13,753.55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合同负债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青岛全澳供应链科技股份有限公司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4,519.22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4,519.22</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合同负债</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青岛联合友和食品有限公司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1,197.58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烟台旭龙机械有限公司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267,949,590.68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105,004,130.99</w:t>
            </w:r>
          </w:p>
        </w:tc>
      </w:tr>
    </w:tbl>
    <w:p>
      <w:pPr>
        <w:pStyle w:val="3"/>
        <w:spacing w:line="280" w:lineRule="exact"/>
        <w:jc w:val="left"/>
        <w:rPr>
          <w:rFonts w:ascii="Times New Roman" w:hAnsi="Times New Roman" w:cs="宋体"/>
          <w:b/>
          <w:bCs/>
        </w:rPr>
      </w:pPr>
      <w:bookmarkStart w:id="577" w:name="_Toc989382"/>
      <w:r>
        <w:rPr>
          <w:rFonts w:ascii="Times New Roman" w:hAnsi="Times New Roman" w:cs="宋体"/>
          <w:b/>
          <w:bCs/>
        </w:rPr>
        <w:t>7、关联方承诺</w:t>
      </w:r>
      <w:bookmarkEnd w:id="577"/>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公司实际控制人戴学斌，公司控股股东蓝润发展控股集团有限公司，公司股东龙大食品集团有限公司、伊藤忠（中国）集团有限公司（</w:t>
      </w:r>
      <w:r>
        <w:rPr>
          <w:rFonts w:ascii="Times New Roman" w:hAnsi="Times New Roman" w:cs="Times New Roman"/>
          <w:sz w:val="18"/>
          <w:szCs w:val="18"/>
        </w:rPr>
        <w:t>2021</w:t>
      </w:r>
      <w:r>
        <w:rPr>
          <w:rFonts w:hint="eastAsia" w:ascii="Times New Roman" w:hAnsi="Times New Roman" w:cs="Times New Roman"/>
          <w:sz w:val="18"/>
          <w:szCs w:val="18"/>
        </w:rPr>
        <w:t>年度已减持）、莱阳银龙投资有限公司，公司董事、监事、高级管理人员已作出关于避免或减少关联交易的承诺，承诺其及其控股或控制的企业（公司及其控股或控制的企业除外）与公司及其控股或控制的企业之间将尽可能地避免或减少关联交易；对于无法避免或者有合理原因而发生的关联交易，将遵循市场公正、公平、公开的原则，并依法签订协议，履行合法程序，按照有关法律法规、规则以及公司章程等有关规定履行信息披露义务和办理有关报批手续，保证不通过关联交易损害公司及其他股东的合法权益。及其控股或控制的企业（公司及其控股或控制的企业除外）不向公司拆借、占用公司资金或采取由公司代垫款、代偿债务等方式侵占公司资金。</w:t>
      </w:r>
    </w:p>
    <w:p>
      <w:pPr>
        <w:pStyle w:val="3"/>
        <w:spacing w:line="280" w:lineRule="exact"/>
        <w:jc w:val="left"/>
        <w:rPr>
          <w:rFonts w:ascii="Times New Roman" w:hAnsi="Times New Roman" w:cs="宋体"/>
          <w:b/>
          <w:bCs/>
        </w:rPr>
      </w:pPr>
      <w:bookmarkStart w:id="578" w:name="_Toc989383"/>
      <w:r>
        <w:rPr>
          <w:rFonts w:ascii="Times New Roman" w:hAnsi="Times New Roman" w:cs="宋体"/>
          <w:b/>
          <w:bCs/>
        </w:rPr>
        <w:t>8、其他</w:t>
      </w:r>
      <w:bookmarkEnd w:id="578"/>
    </w:p>
    <w:p>
      <w:pPr>
        <w:pStyle w:val="17"/>
        <w:rPr>
          <w:rFonts w:ascii="Times New Roman" w:hAnsi="Times New Roman"/>
          <w:sz w:val="18"/>
          <w:szCs w:val="18"/>
        </w:rPr>
      </w:pPr>
      <w:r>
        <w:rPr>
          <w:rFonts w:hint="eastAsia" w:ascii="Times New Roman" w:hAnsi="Times New Roman"/>
          <w:sz w:val="18"/>
          <w:szCs w:val="18"/>
        </w:rPr>
        <w:t>无</w:t>
      </w:r>
    </w:p>
    <w:p>
      <w:pPr>
        <w:pStyle w:val="2"/>
        <w:spacing w:before="300" w:after="300" w:line="320" w:lineRule="exact"/>
        <w:rPr>
          <w:rFonts w:ascii="Times New Roman" w:hAnsi="Times New Roman" w:eastAsia="宋体" w:cs="宋体"/>
          <w:b/>
          <w:bCs/>
          <w:sz w:val="24"/>
          <w:szCs w:val="24"/>
        </w:rPr>
      </w:pPr>
      <w:bookmarkStart w:id="579" w:name="_Toc133533636"/>
      <w:bookmarkStart w:id="580" w:name="_Toc989384"/>
      <w:r>
        <w:rPr>
          <w:rFonts w:ascii="Times New Roman" w:hAnsi="Times New Roman" w:eastAsia="宋体" w:cs="宋体"/>
          <w:b/>
          <w:bCs/>
          <w:sz w:val="24"/>
          <w:szCs w:val="24"/>
        </w:rPr>
        <w:t>十三、股份支付</w:t>
      </w:r>
      <w:bookmarkEnd w:id="579"/>
      <w:bookmarkEnd w:id="580"/>
    </w:p>
    <w:p>
      <w:pPr>
        <w:pStyle w:val="3"/>
        <w:spacing w:line="280" w:lineRule="exact"/>
        <w:jc w:val="left"/>
        <w:rPr>
          <w:rFonts w:ascii="Times New Roman" w:hAnsi="Times New Roman" w:cs="宋体"/>
          <w:b/>
          <w:bCs/>
        </w:rPr>
      </w:pPr>
      <w:bookmarkStart w:id="581" w:name="_Toc989385"/>
      <w:r>
        <w:rPr>
          <w:rFonts w:ascii="Times New Roman" w:hAnsi="Times New Roman" w:cs="宋体"/>
          <w:b/>
          <w:bCs/>
        </w:rPr>
        <w:t>1、股份支付总体情况</w:t>
      </w:r>
      <w:bookmarkEnd w:id="58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公司本期授予的各项权益工具总额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公司本期行权的各项权益工具总额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4,711,450.00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公司本期失效的各项权益工具总额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公司期末发行在外的股票期权行权价格的范围和合同剩余期限</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授予日为2019年12月2日的激励对象取得的股票期权自授予登记完成之日起12/24/36个月后的首个交易日起至授予完成之日起24/36/48个月内的最后一个交易日当日止可分别行权占其获授总数40%、30%、30%的股票。行权价格为7.4元/股。</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公司期末发行在外的其他权益工具行权价格的范围和合同剩余期限</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授予日为2019年12月2日的激励对象取得的限制性股票在授予后即行锁定。激励对象持有的限制性股票分三次解锁，即各个解锁期满后激励对象可分别解锁（或由公司回购注销）占其获授总数40%、30%、30%的限制性股票。授予价格为6.93元/股。</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rPr>
      </w:pPr>
    </w:p>
    <w:p>
      <w:pPr>
        <w:pStyle w:val="3"/>
        <w:spacing w:line="280" w:lineRule="exact"/>
        <w:jc w:val="left"/>
        <w:rPr>
          <w:rFonts w:ascii="Times New Roman" w:hAnsi="Times New Roman" w:cs="宋体"/>
          <w:b/>
          <w:bCs/>
        </w:rPr>
      </w:pPr>
      <w:bookmarkStart w:id="582" w:name="_Toc989386"/>
      <w:r>
        <w:rPr>
          <w:rFonts w:ascii="Times New Roman" w:hAnsi="Times New Roman" w:cs="宋体"/>
          <w:b/>
          <w:bCs/>
        </w:rPr>
        <w:t>2、以权益结算的股份支付情况</w:t>
      </w:r>
      <w:bookmarkEnd w:id="582"/>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授予日权益工具公允价值的确定方法</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限制性股权激励按照授予日股票收盘价格确定/期权公允价值按照布莱克-斯科尔斯模型计算</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可行权权益工具数量的确定依据</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实际授予激励对象的转增后总份额</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本期估计与上期估计有重大差异的原因</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无</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以权益结算的股份支付计入资本公积的累计金额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41,989,720.05</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本期以权益结算的股份支付确认的费用总额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其他说明：</w:t>
      </w:r>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583" w:name="_Toc989387"/>
      <w:r>
        <w:rPr>
          <w:rFonts w:ascii="Times New Roman" w:hAnsi="Times New Roman" w:cs="宋体"/>
          <w:b/>
          <w:bCs/>
        </w:rPr>
        <w:t>3、以现金结算的股份支付情况</w:t>
      </w:r>
      <w:bookmarkEnd w:id="583"/>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584" w:name="_Toc989388"/>
      <w:r>
        <w:rPr>
          <w:rFonts w:ascii="Times New Roman" w:hAnsi="Times New Roman" w:cs="宋体"/>
          <w:b/>
          <w:bCs/>
        </w:rPr>
        <w:t>4、股份支付的修改、终止情况</w:t>
      </w:r>
      <w:bookmarkEnd w:id="584"/>
    </w:p>
    <w:p>
      <w:pPr>
        <w:rPr>
          <w:rFonts w:ascii="Times New Roman" w:hAnsi="Times New Roman" w:eastAsia="宋体"/>
        </w:rPr>
      </w:pPr>
    </w:p>
    <w:p>
      <w:pPr>
        <w:pStyle w:val="3"/>
        <w:spacing w:line="280" w:lineRule="exact"/>
        <w:jc w:val="left"/>
        <w:rPr>
          <w:rFonts w:ascii="Times New Roman" w:hAnsi="Times New Roman" w:cs="宋体"/>
          <w:b/>
          <w:bCs/>
        </w:rPr>
      </w:pPr>
      <w:bookmarkStart w:id="585" w:name="_Toc989389"/>
      <w:r>
        <w:rPr>
          <w:rFonts w:ascii="Times New Roman" w:hAnsi="Times New Roman" w:cs="宋体"/>
          <w:b/>
          <w:bCs/>
        </w:rPr>
        <w:t xml:space="preserve">5、其他 </w:t>
      </w:r>
      <w:bookmarkEnd w:id="585"/>
    </w:p>
    <w:p>
      <w:pPr>
        <w:rPr>
          <w:rFonts w:ascii="Times New Roman" w:hAnsi="Times New Roman" w:eastAsia="宋体"/>
          <w:sz w:val="18"/>
          <w:szCs w:val="20"/>
        </w:rPr>
      </w:pPr>
      <w:r>
        <w:rPr>
          <w:rFonts w:hint="eastAsia" w:ascii="Times New Roman" w:hAnsi="Times New Roman" w:eastAsia="宋体"/>
          <w:sz w:val="18"/>
          <w:szCs w:val="20"/>
        </w:rPr>
        <w:t>无</w:t>
      </w:r>
    </w:p>
    <w:p>
      <w:pPr>
        <w:pStyle w:val="2"/>
        <w:spacing w:before="300" w:after="300" w:line="320" w:lineRule="exact"/>
        <w:rPr>
          <w:rFonts w:ascii="Times New Roman" w:hAnsi="Times New Roman" w:eastAsia="宋体" w:cs="宋体"/>
          <w:b/>
          <w:bCs/>
          <w:sz w:val="24"/>
          <w:szCs w:val="24"/>
        </w:rPr>
      </w:pPr>
      <w:bookmarkStart w:id="586" w:name="_Toc133533637"/>
      <w:bookmarkStart w:id="587" w:name="_Toc989390"/>
      <w:r>
        <w:rPr>
          <w:rFonts w:ascii="Times New Roman" w:hAnsi="Times New Roman" w:eastAsia="宋体" w:cs="宋体"/>
          <w:b/>
          <w:bCs/>
          <w:sz w:val="24"/>
          <w:szCs w:val="24"/>
        </w:rPr>
        <w:t>十四、承诺及或有事项</w:t>
      </w:r>
      <w:bookmarkEnd w:id="586"/>
      <w:bookmarkEnd w:id="587"/>
    </w:p>
    <w:p>
      <w:pPr>
        <w:pStyle w:val="3"/>
        <w:spacing w:line="280" w:lineRule="exact"/>
        <w:jc w:val="left"/>
        <w:rPr>
          <w:rFonts w:ascii="Times New Roman" w:hAnsi="Times New Roman" w:cs="宋体"/>
          <w:b/>
          <w:bCs/>
        </w:rPr>
      </w:pPr>
      <w:bookmarkStart w:id="588" w:name="_Toc989391"/>
      <w:r>
        <w:rPr>
          <w:rFonts w:ascii="Times New Roman" w:hAnsi="Times New Roman" w:cs="宋体"/>
          <w:b/>
          <w:bCs/>
        </w:rPr>
        <w:t>1、重要承诺事项</w:t>
      </w:r>
      <w:bookmarkEnd w:id="588"/>
    </w:p>
    <w:p>
      <w:pPr>
        <w:spacing w:line="276" w:lineRule="auto"/>
        <w:ind w:firstLine="360" w:firstLineChars="200"/>
        <w:rPr>
          <w:rFonts w:ascii="Times New Roman" w:hAnsi="Times New Roman" w:eastAsia="宋体"/>
          <w:sz w:val="18"/>
          <w:szCs w:val="18"/>
        </w:rPr>
      </w:pPr>
      <w:r>
        <w:rPr>
          <w:rFonts w:ascii="Times New Roman" w:hAnsi="Times New Roman" w:eastAsia="宋体"/>
          <w:sz w:val="18"/>
          <w:szCs w:val="18"/>
        </w:rPr>
        <w:t>资产负债表日存在的重要承诺</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1</w:t>
      </w:r>
      <w:r>
        <w:rPr>
          <w:rFonts w:hint="eastAsia" w:ascii="Times New Roman" w:hAnsi="Times New Roman" w:eastAsia="宋体"/>
          <w:sz w:val="18"/>
          <w:szCs w:val="18"/>
        </w:rPr>
        <w:t>）本公司于</w:t>
      </w:r>
      <w:r>
        <w:rPr>
          <w:rFonts w:ascii="Times New Roman" w:hAnsi="Times New Roman" w:eastAsia="宋体"/>
          <w:sz w:val="18"/>
          <w:szCs w:val="18"/>
        </w:rPr>
        <w:t>2020</w:t>
      </w:r>
      <w:r>
        <w:rPr>
          <w:rFonts w:hint="eastAsia" w:ascii="Times New Roman" w:hAnsi="Times New Roman" w:eastAsia="宋体"/>
          <w:sz w:val="18"/>
          <w:szCs w:val="18"/>
        </w:rPr>
        <w:t>年</w:t>
      </w:r>
      <w:r>
        <w:rPr>
          <w:rFonts w:ascii="Times New Roman" w:hAnsi="Times New Roman" w:eastAsia="宋体"/>
          <w:sz w:val="18"/>
          <w:szCs w:val="18"/>
        </w:rPr>
        <w:t>3</w:t>
      </w:r>
      <w:r>
        <w:rPr>
          <w:rFonts w:hint="eastAsia" w:ascii="Times New Roman" w:hAnsi="Times New Roman" w:eastAsia="宋体"/>
          <w:sz w:val="18"/>
          <w:szCs w:val="18"/>
        </w:rPr>
        <w:t>月</w:t>
      </w:r>
      <w:r>
        <w:rPr>
          <w:rFonts w:ascii="Times New Roman" w:hAnsi="Times New Roman" w:eastAsia="宋体"/>
          <w:sz w:val="18"/>
          <w:szCs w:val="18"/>
        </w:rPr>
        <w:t>20</w:t>
      </w:r>
      <w:r>
        <w:rPr>
          <w:rFonts w:hint="eastAsia" w:ascii="Times New Roman" w:hAnsi="Times New Roman" w:eastAsia="宋体"/>
          <w:sz w:val="18"/>
          <w:szCs w:val="18"/>
        </w:rPr>
        <w:t>日设立全资子公司青岛龙大管理咨询服务有限公司，注册资本为</w:t>
      </w:r>
      <w:r>
        <w:rPr>
          <w:rFonts w:ascii="Times New Roman" w:hAnsi="Times New Roman" w:eastAsia="宋体"/>
          <w:sz w:val="18"/>
          <w:szCs w:val="18"/>
        </w:rPr>
        <w:t>1,000</w:t>
      </w:r>
      <w:r>
        <w:rPr>
          <w:rFonts w:hint="eastAsia" w:ascii="Times New Roman" w:hAnsi="Times New Roman" w:eastAsia="宋体"/>
          <w:sz w:val="18"/>
          <w:szCs w:val="18"/>
        </w:rPr>
        <w:t>万元，章程约定出资时间为</w:t>
      </w:r>
      <w:r>
        <w:rPr>
          <w:rFonts w:ascii="Times New Roman" w:hAnsi="Times New Roman" w:eastAsia="宋体"/>
          <w:sz w:val="18"/>
          <w:szCs w:val="18"/>
        </w:rPr>
        <w:t>2020</w:t>
      </w:r>
      <w:r>
        <w:rPr>
          <w:rFonts w:hint="eastAsia" w:ascii="Times New Roman" w:hAnsi="Times New Roman" w:eastAsia="宋体"/>
          <w:sz w:val="18"/>
          <w:szCs w:val="18"/>
        </w:rPr>
        <w:t>年</w:t>
      </w:r>
      <w:r>
        <w:rPr>
          <w:rFonts w:ascii="Times New Roman" w:hAnsi="Times New Roman" w:eastAsia="宋体"/>
          <w:sz w:val="18"/>
          <w:szCs w:val="18"/>
        </w:rPr>
        <w:t>5</w:t>
      </w:r>
      <w:r>
        <w:rPr>
          <w:rFonts w:hint="eastAsia" w:ascii="Times New Roman" w:hAnsi="Times New Roman" w:eastAsia="宋体"/>
          <w:sz w:val="18"/>
          <w:szCs w:val="18"/>
        </w:rPr>
        <w:t>月</w:t>
      </w:r>
      <w:r>
        <w:rPr>
          <w:rFonts w:ascii="Times New Roman" w:hAnsi="Times New Roman" w:eastAsia="宋体"/>
          <w:sz w:val="18"/>
          <w:szCs w:val="18"/>
        </w:rPr>
        <w:t>30</w:t>
      </w:r>
      <w:r>
        <w:rPr>
          <w:rFonts w:hint="eastAsia" w:ascii="Times New Roman" w:hAnsi="Times New Roman" w:eastAsia="宋体"/>
          <w:sz w:val="18"/>
          <w:szCs w:val="18"/>
        </w:rPr>
        <w:t>日。</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截至</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日，本公司实缴出资</w:t>
      </w:r>
      <w:r>
        <w:rPr>
          <w:rFonts w:ascii="Times New Roman" w:hAnsi="Times New Roman" w:eastAsia="宋体"/>
          <w:sz w:val="18"/>
          <w:szCs w:val="18"/>
        </w:rPr>
        <w:t>0</w:t>
      </w:r>
      <w:r>
        <w:rPr>
          <w:rFonts w:hint="eastAsia" w:ascii="Times New Roman" w:hAnsi="Times New Roman" w:eastAsia="宋体"/>
          <w:sz w:val="18"/>
          <w:szCs w:val="18"/>
        </w:rPr>
        <w:t>元，剩余</w:t>
      </w:r>
      <w:r>
        <w:rPr>
          <w:rFonts w:ascii="Times New Roman" w:hAnsi="Times New Roman" w:eastAsia="宋体"/>
          <w:sz w:val="18"/>
          <w:szCs w:val="18"/>
        </w:rPr>
        <w:t>10,000,000.00</w:t>
      </w:r>
      <w:r>
        <w:rPr>
          <w:rFonts w:hint="eastAsia" w:ascii="Times New Roman" w:hAnsi="Times New Roman" w:eastAsia="宋体"/>
          <w:sz w:val="18"/>
          <w:szCs w:val="18"/>
        </w:rPr>
        <w:t>元尚未出资。</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2</w:t>
      </w:r>
      <w:r>
        <w:rPr>
          <w:rFonts w:hint="eastAsia" w:ascii="Times New Roman" w:hAnsi="Times New Roman" w:eastAsia="宋体"/>
          <w:sz w:val="18"/>
          <w:szCs w:val="18"/>
        </w:rPr>
        <w:t>）本公司于</w:t>
      </w:r>
      <w:r>
        <w:rPr>
          <w:rFonts w:ascii="Times New Roman" w:hAnsi="Times New Roman" w:eastAsia="宋体"/>
          <w:sz w:val="18"/>
          <w:szCs w:val="18"/>
        </w:rPr>
        <w:t>2020</w:t>
      </w:r>
      <w:r>
        <w:rPr>
          <w:rFonts w:hint="eastAsia" w:ascii="Times New Roman" w:hAnsi="Times New Roman" w:eastAsia="宋体"/>
          <w:sz w:val="18"/>
          <w:szCs w:val="18"/>
        </w:rPr>
        <w:t>年</w:t>
      </w:r>
      <w:r>
        <w:rPr>
          <w:rFonts w:ascii="Times New Roman" w:hAnsi="Times New Roman" w:eastAsia="宋体"/>
          <w:sz w:val="18"/>
          <w:szCs w:val="18"/>
        </w:rPr>
        <w:t>9</w:t>
      </w:r>
      <w:r>
        <w:rPr>
          <w:rFonts w:hint="eastAsia" w:ascii="Times New Roman" w:hAnsi="Times New Roman" w:eastAsia="宋体"/>
          <w:sz w:val="18"/>
          <w:szCs w:val="18"/>
        </w:rPr>
        <w:t>月</w:t>
      </w:r>
      <w:r>
        <w:rPr>
          <w:rFonts w:ascii="Times New Roman" w:hAnsi="Times New Roman" w:eastAsia="宋体"/>
          <w:sz w:val="18"/>
          <w:szCs w:val="18"/>
        </w:rPr>
        <w:t>24</w:t>
      </w:r>
      <w:r>
        <w:rPr>
          <w:rFonts w:hint="eastAsia" w:ascii="Times New Roman" w:hAnsi="Times New Roman" w:eastAsia="宋体"/>
          <w:sz w:val="18"/>
          <w:szCs w:val="18"/>
        </w:rPr>
        <w:t>日，设立控股子公司江苏龙大沁侬食品有限公司，注册资本为</w:t>
      </w:r>
      <w:r>
        <w:rPr>
          <w:rFonts w:ascii="Times New Roman" w:hAnsi="Times New Roman" w:eastAsia="宋体"/>
          <w:sz w:val="18"/>
          <w:szCs w:val="18"/>
        </w:rPr>
        <w:t>2</w:t>
      </w:r>
      <w:r>
        <w:rPr>
          <w:rFonts w:hint="eastAsia" w:ascii="Times New Roman" w:hAnsi="Times New Roman" w:eastAsia="宋体"/>
          <w:sz w:val="18"/>
          <w:szCs w:val="18"/>
        </w:rPr>
        <w:t>亿元，本公司持股比例为</w:t>
      </w:r>
      <w:r>
        <w:rPr>
          <w:rFonts w:ascii="Times New Roman" w:hAnsi="Times New Roman" w:eastAsia="宋体"/>
          <w:sz w:val="18"/>
          <w:szCs w:val="18"/>
        </w:rPr>
        <w:t>51.00%</w:t>
      </w:r>
      <w:r>
        <w:rPr>
          <w:rFonts w:hint="eastAsia" w:ascii="Times New Roman" w:hAnsi="Times New Roman" w:eastAsia="宋体"/>
          <w:sz w:val="18"/>
          <w:szCs w:val="18"/>
        </w:rPr>
        <w:t>，约定出资时间为</w:t>
      </w:r>
      <w:r>
        <w:rPr>
          <w:rFonts w:ascii="Times New Roman" w:hAnsi="Times New Roman" w:eastAsia="宋体"/>
          <w:sz w:val="18"/>
          <w:szCs w:val="18"/>
        </w:rPr>
        <w:t>2040</w:t>
      </w:r>
      <w:r>
        <w:rPr>
          <w:rFonts w:hint="eastAsia" w:ascii="Times New Roman" w:hAnsi="Times New Roman" w:eastAsia="宋体"/>
          <w:sz w:val="18"/>
          <w:szCs w:val="18"/>
        </w:rPr>
        <w:t>年</w:t>
      </w:r>
      <w:r>
        <w:rPr>
          <w:rFonts w:ascii="Times New Roman" w:hAnsi="Times New Roman" w:eastAsia="宋体"/>
          <w:sz w:val="18"/>
          <w:szCs w:val="18"/>
        </w:rPr>
        <w:t>09</w:t>
      </w:r>
      <w:r>
        <w:rPr>
          <w:rFonts w:hint="eastAsia" w:ascii="Times New Roman" w:hAnsi="Times New Roman" w:eastAsia="宋体"/>
          <w:sz w:val="18"/>
          <w:szCs w:val="18"/>
        </w:rPr>
        <w:t>月</w:t>
      </w:r>
      <w:r>
        <w:rPr>
          <w:rFonts w:ascii="Times New Roman" w:hAnsi="Times New Roman" w:eastAsia="宋体"/>
          <w:sz w:val="18"/>
          <w:szCs w:val="18"/>
        </w:rPr>
        <w:t>23</w:t>
      </w:r>
      <w:r>
        <w:rPr>
          <w:rFonts w:hint="eastAsia" w:ascii="Times New Roman" w:hAnsi="Times New Roman" w:eastAsia="宋体"/>
          <w:sz w:val="18"/>
          <w:szCs w:val="18"/>
        </w:rPr>
        <w:t>日前。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截至</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日，本公司实缴出资</w:t>
      </w:r>
      <w:r>
        <w:rPr>
          <w:rFonts w:ascii="Times New Roman" w:hAnsi="Times New Roman" w:eastAsia="宋体"/>
          <w:sz w:val="18"/>
          <w:szCs w:val="18"/>
        </w:rPr>
        <w:t>71,400,000.00</w:t>
      </w:r>
      <w:r>
        <w:rPr>
          <w:rFonts w:hint="eastAsia" w:ascii="Times New Roman" w:hAnsi="Times New Roman" w:eastAsia="宋体"/>
          <w:sz w:val="18"/>
          <w:szCs w:val="18"/>
        </w:rPr>
        <w:t>元，剩余</w:t>
      </w:r>
      <w:r>
        <w:rPr>
          <w:rFonts w:ascii="Times New Roman" w:hAnsi="Times New Roman" w:eastAsia="宋体"/>
          <w:sz w:val="18"/>
          <w:szCs w:val="18"/>
        </w:rPr>
        <w:t>30,600,000.00</w:t>
      </w:r>
      <w:r>
        <w:rPr>
          <w:rFonts w:hint="eastAsia" w:ascii="Times New Roman" w:hAnsi="Times New Roman" w:eastAsia="宋体"/>
          <w:sz w:val="18"/>
          <w:szCs w:val="18"/>
        </w:rPr>
        <w:t>元尚未出资。</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3</w:t>
      </w:r>
      <w:r>
        <w:rPr>
          <w:rFonts w:hint="eastAsia" w:ascii="Times New Roman" w:hAnsi="Times New Roman" w:eastAsia="宋体"/>
          <w:sz w:val="18"/>
          <w:szCs w:val="18"/>
        </w:rPr>
        <w:t>）本公司于</w:t>
      </w:r>
      <w:r>
        <w:rPr>
          <w:rFonts w:ascii="Times New Roman" w:hAnsi="Times New Roman" w:eastAsia="宋体"/>
          <w:sz w:val="18"/>
          <w:szCs w:val="18"/>
        </w:rPr>
        <w:t>2021</w:t>
      </w:r>
      <w:r>
        <w:rPr>
          <w:rFonts w:hint="eastAsia" w:ascii="Times New Roman" w:hAnsi="Times New Roman" w:eastAsia="宋体"/>
          <w:sz w:val="18"/>
          <w:szCs w:val="18"/>
        </w:rPr>
        <w:t>年</w:t>
      </w:r>
      <w:r>
        <w:rPr>
          <w:rFonts w:ascii="Times New Roman" w:hAnsi="Times New Roman" w:eastAsia="宋体"/>
          <w:sz w:val="18"/>
          <w:szCs w:val="18"/>
        </w:rPr>
        <w:t>8</w:t>
      </w:r>
      <w:r>
        <w:rPr>
          <w:rFonts w:hint="eastAsia" w:ascii="Times New Roman" w:hAnsi="Times New Roman" w:eastAsia="宋体"/>
          <w:sz w:val="18"/>
          <w:szCs w:val="18"/>
        </w:rPr>
        <w:t>月</w:t>
      </w:r>
      <w:r>
        <w:rPr>
          <w:rFonts w:ascii="Times New Roman" w:hAnsi="Times New Roman" w:eastAsia="宋体"/>
          <w:sz w:val="18"/>
          <w:szCs w:val="18"/>
        </w:rPr>
        <w:t>13</w:t>
      </w:r>
      <w:r>
        <w:rPr>
          <w:rFonts w:hint="eastAsia" w:ascii="Times New Roman" w:hAnsi="Times New Roman" w:eastAsia="宋体"/>
          <w:sz w:val="18"/>
          <w:szCs w:val="18"/>
        </w:rPr>
        <w:t>日设立全资子公司湖北龙大肉食品有限公司，注册资本为</w:t>
      </w:r>
      <w:r>
        <w:rPr>
          <w:rFonts w:ascii="Times New Roman" w:hAnsi="Times New Roman" w:eastAsia="宋体"/>
          <w:sz w:val="18"/>
          <w:szCs w:val="18"/>
        </w:rPr>
        <w:t>2,000</w:t>
      </w:r>
      <w:r>
        <w:rPr>
          <w:rFonts w:hint="eastAsia" w:ascii="Times New Roman" w:hAnsi="Times New Roman" w:eastAsia="宋体"/>
          <w:sz w:val="18"/>
          <w:szCs w:val="18"/>
        </w:rPr>
        <w:t>万元，章程约定出资时间为</w:t>
      </w:r>
      <w:r>
        <w:rPr>
          <w:rFonts w:ascii="Times New Roman" w:hAnsi="Times New Roman" w:eastAsia="宋体"/>
          <w:sz w:val="18"/>
          <w:szCs w:val="18"/>
        </w:rPr>
        <w:t>2041</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1</w:t>
      </w:r>
      <w:r>
        <w:rPr>
          <w:rFonts w:hint="eastAsia" w:ascii="Times New Roman" w:hAnsi="Times New Roman" w:eastAsia="宋体"/>
          <w:sz w:val="18"/>
          <w:szCs w:val="18"/>
        </w:rPr>
        <w:t>日前。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截至</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日，本公司实缴出资</w:t>
      </w:r>
      <w:r>
        <w:rPr>
          <w:rFonts w:ascii="Times New Roman" w:hAnsi="Times New Roman" w:eastAsia="宋体"/>
          <w:sz w:val="18"/>
          <w:szCs w:val="18"/>
        </w:rPr>
        <w:t>0</w:t>
      </w:r>
      <w:r>
        <w:rPr>
          <w:rFonts w:hint="eastAsia" w:ascii="Times New Roman" w:hAnsi="Times New Roman" w:eastAsia="宋体"/>
          <w:sz w:val="18"/>
          <w:szCs w:val="18"/>
        </w:rPr>
        <w:t>元，剩余</w:t>
      </w:r>
      <w:r>
        <w:rPr>
          <w:rFonts w:ascii="Times New Roman" w:hAnsi="Times New Roman" w:eastAsia="宋体"/>
          <w:sz w:val="18"/>
          <w:szCs w:val="18"/>
        </w:rPr>
        <w:t>20,000,000.00</w:t>
      </w:r>
      <w:r>
        <w:rPr>
          <w:rFonts w:hint="eastAsia" w:ascii="Times New Roman" w:hAnsi="Times New Roman" w:eastAsia="宋体"/>
          <w:sz w:val="18"/>
          <w:szCs w:val="18"/>
        </w:rPr>
        <w:t>元尚未出资。</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4</w:t>
      </w:r>
      <w:r>
        <w:rPr>
          <w:rFonts w:hint="eastAsia" w:ascii="Times New Roman" w:hAnsi="Times New Roman" w:eastAsia="宋体"/>
          <w:sz w:val="18"/>
          <w:szCs w:val="18"/>
        </w:rPr>
        <w:t>）本公司于</w:t>
      </w:r>
      <w:r>
        <w:rPr>
          <w:rFonts w:ascii="Times New Roman" w:hAnsi="Times New Roman" w:eastAsia="宋体"/>
          <w:sz w:val="18"/>
          <w:szCs w:val="18"/>
        </w:rPr>
        <w:t>2021</w:t>
      </w:r>
      <w:r>
        <w:rPr>
          <w:rFonts w:hint="eastAsia" w:ascii="Times New Roman" w:hAnsi="Times New Roman" w:eastAsia="宋体"/>
          <w:sz w:val="18"/>
          <w:szCs w:val="18"/>
        </w:rPr>
        <w:t>年</w:t>
      </w:r>
      <w:r>
        <w:rPr>
          <w:rFonts w:ascii="Times New Roman" w:hAnsi="Times New Roman" w:eastAsia="宋体"/>
          <w:sz w:val="18"/>
          <w:szCs w:val="18"/>
        </w:rPr>
        <w:t>8</w:t>
      </w:r>
      <w:r>
        <w:rPr>
          <w:rFonts w:hint="eastAsia" w:ascii="Times New Roman" w:hAnsi="Times New Roman" w:eastAsia="宋体"/>
          <w:sz w:val="18"/>
          <w:szCs w:val="18"/>
        </w:rPr>
        <w:t>月</w:t>
      </w:r>
      <w:r>
        <w:rPr>
          <w:rFonts w:ascii="Times New Roman" w:hAnsi="Times New Roman" w:eastAsia="宋体"/>
          <w:sz w:val="18"/>
          <w:szCs w:val="18"/>
        </w:rPr>
        <w:t>16</w:t>
      </w:r>
      <w:r>
        <w:rPr>
          <w:rFonts w:hint="eastAsia" w:ascii="Times New Roman" w:hAnsi="Times New Roman" w:eastAsia="宋体"/>
          <w:sz w:val="18"/>
          <w:szCs w:val="18"/>
        </w:rPr>
        <w:t>日设立控股子公司成都龙大肉食品有限公司，注册资本为</w:t>
      </w:r>
      <w:r>
        <w:rPr>
          <w:rFonts w:ascii="Times New Roman" w:hAnsi="Times New Roman" w:eastAsia="宋体"/>
          <w:sz w:val="18"/>
          <w:szCs w:val="18"/>
        </w:rPr>
        <w:t>1,000</w:t>
      </w:r>
      <w:r>
        <w:rPr>
          <w:rFonts w:hint="eastAsia" w:ascii="Times New Roman" w:hAnsi="Times New Roman" w:eastAsia="宋体"/>
          <w:sz w:val="18"/>
          <w:szCs w:val="18"/>
        </w:rPr>
        <w:t>万元，本公司持股比例为</w:t>
      </w:r>
      <w:r>
        <w:rPr>
          <w:rFonts w:ascii="Times New Roman" w:hAnsi="Times New Roman" w:eastAsia="宋体"/>
          <w:sz w:val="18"/>
          <w:szCs w:val="18"/>
        </w:rPr>
        <w:t>80.00%</w:t>
      </w:r>
      <w:r>
        <w:rPr>
          <w:rFonts w:hint="eastAsia" w:ascii="Times New Roman" w:hAnsi="Times New Roman" w:eastAsia="宋体"/>
          <w:sz w:val="18"/>
          <w:szCs w:val="18"/>
        </w:rPr>
        <w:t>，章程约定出资时间为</w:t>
      </w:r>
      <w:r>
        <w:rPr>
          <w:rFonts w:ascii="Times New Roman" w:hAnsi="Times New Roman" w:eastAsia="宋体"/>
          <w:sz w:val="18"/>
          <w:szCs w:val="18"/>
        </w:rPr>
        <w:t>2030</w:t>
      </w:r>
      <w:r>
        <w:rPr>
          <w:rFonts w:hint="eastAsia" w:ascii="Times New Roman" w:hAnsi="Times New Roman" w:eastAsia="宋体"/>
          <w:sz w:val="18"/>
          <w:szCs w:val="18"/>
        </w:rPr>
        <w:t>年</w:t>
      </w:r>
      <w:r>
        <w:rPr>
          <w:rFonts w:ascii="Times New Roman" w:hAnsi="Times New Roman" w:eastAsia="宋体"/>
          <w:sz w:val="18"/>
          <w:szCs w:val="18"/>
        </w:rPr>
        <w:t>7</w:t>
      </w:r>
      <w:r>
        <w:rPr>
          <w:rFonts w:hint="eastAsia" w:ascii="Times New Roman" w:hAnsi="Times New Roman" w:eastAsia="宋体"/>
          <w:sz w:val="18"/>
          <w:szCs w:val="18"/>
        </w:rPr>
        <w:t>月</w:t>
      </w:r>
      <w:r>
        <w:rPr>
          <w:rFonts w:ascii="Times New Roman" w:hAnsi="Times New Roman" w:eastAsia="宋体"/>
          <w:sz w:val="18"/>
          <w:szCs w:val="18"/>
        </w:rPr>
        <w:t>12</w:t>
      </w:r>
      <w:r>
        <w:rPr>
          <w:rFonts w:hint="eastAsia" w:ascii="Times New Roman" w:hAnsi="Times New Roman" w:eastAsia="宋体"/>
          <w:sz w:val="18"/>
          <w:szCs w:val="18"/>
        </w:rPr>
        <w:t>日前。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截至</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日，本公司实缴出资</w:t>
      </w:r>
      <w:r>
        <w:rPr>
          <w:rFonts w:ascii="Times New Roman" w:hAnsi="Times New Roman" w:eastAsia="宋体"/>
          <w:sz w:val="18"/>
          <w:szCs w:val="18"/>
        </w:rPr>
        <w:t>0</w:t>
      </w:r>
      <w:r>
        <w:rPr>
          <w:rFonts w:hint="eastAsia" w:ascii="Times New Roman" w:hAnsi="Times New Roman" w:eastAsia="宋体"/>
          <w:sz w:val="18"/>
          <w:szCs w:val="18"/>
        </w:rPr>
        <w:t>元，剩余</w:t>
      </w:r>
      <w:r>
        <w:rPr>
          <w:rFonts w:ascii="Times New Roman" w:hAnsi="Times New Roman" w:eastAsia="宋体"/>
          <w:sz w:val="18"/>
          <w:szCs w:val="18"/>
        </w:rPr>
        <w:t>8,000,000.00</w:t>
      </w:r>
      <w:r>
        <w:rPr>
          <w:rFonts w:hint="eastAsia" w:ascii="Times New Roman" w:hAnsi="Times New Roman" w:eastAsia="宋体"/>
          <w:sz w:val="18"/>
          <w:szCs w:val="18"/>
        </w:rPr>
        <w:t>元尚未出资。</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5</w:t>
      </w:r>
      <w:r>
        <w:rPr>
          <w:rFonts w:hint="eastAsia" w:ascii="Times New Roman" w:hAnsi="Times New Roman" w:eastAsia="宋体"/>
          <w:sz w:val="18"/>
          <w:szCs w:val="18"/>
        </w:rPr>
        <w:t>）本公司之子公司黑龙江龙大养殖有限公司于</w:t>
      </w:r>
      <w:r>
        <w:rPr>
          <w:rFonts w:ascii="Times New Roman" w:hAnsi="Times New Roman" w:eastAsia="宋体"/>
          <w:sz w:val="18"/>
          <w:szCs w:val="18"/>
        </w:rPr>
        <w:t>2021</w:t>
      </w:r>
      <w:r>
        <w:rPr>
          <w:rFonts w:hint="eastAsia" w:ascii="Times New Roman" w:hAnsi="Times New Roman" w:eastAsia="宋体"/>
          <w:sz w:val="18"/>
          <w:szCs w:val="18"/>
        </w:rPr>
        <w:t>年</w:t>
      </w:r>
      <w:r>
        <w:rPr>
          <w:rFonts w:ascii="Times New Roman" w:hAnsi="Times New Roman" w:eastAsia="宋体"/>
          <w:sz w:val="18"/>
          <w:szCs w:val="18"/>
        </w:rPr>
        <w:t>1</w:t>
      </w:r>
      <w:r>
        <w:rPr>
          <w:rFonts w:hint="eastAsia" w:ascii="Times New Roman" w:hAnsi="Times New Roman" w:eastAsia="宋体"/>
          <w:sz w:val="18"/>
          <w:szCs w:val="18"/>
        </w:rPr>
        <w:t>月</w:t>
      </w:r>
      <w:r>
        <w:rPr>
          <w:rFonts w:ascii="Times New Roman" w:hAnsi="Times New Roman" w:eastAsia="宋体"/>
          <w:sz w:val="18"/>
          <w:szCs w:val="18"/>
        </w:rPr>
        <w:t>18</w:t>
      </w:r>
      <w:r>
        <w:rPr>
          <w:rFonts w:hint="eastAsia" w:ascii="Times New Roman" w:hAnsi="Times New Roman" w:eastAsia="宋体"/>
          <w:sz w:val="18"/>
          <w:szCs w:val="18"/>
        </w:rPr>
        <w:t>日设立乳山龙大养殖有限公司，注册资本为</w:t>
      </w:r>
      <w:r>
        <w:rPr>
          <w:rFonts w:ascii="Times New Roman" w:hAnsi="Times New Roman" w:eastAsia="宋体"/>
          <w:sz w:val="18"/>
          <w:szCs w:val="18"/>
        </w:rPr>
        <w:t>2</w:t>
      </w:r>
      <w:r>
        <w:rPr>
          <w:rFonts w:hint="eastAsia" w:ascii="Times New Roman" w:hAnsi="Times New Roman" w:eastAsia="宋体"/>
          <w:sz w:val="18"/>
          <w:szCs w:val="18"/>
        </w:rPr>
        <w:t>亿元，章程约定出资时间为</w:t>
      </w:r>
      <w:r>
        <w:rPr>
          <w:rFonts w:ascii="Times New Roman" w:hAnsi="Times New Roman" w:eastAsia="宋体"/>
          <w:sz w:val="18"/>
          <w:szCs w:val="18"/>
        </w:rPr>
        <w:t>2026</w:t>
      </w:r>
      <w:r>
        <w:rPr>
          <w:rFonts w:hint="eastAsia" w:ascii="Times New Roman" w:hAnsi="Times New Roman" w:eastAsia="宋体"/>
          <w:sz w:val="18"/>
          <w:szCs w:val="18"/>
        </w:rPr>
        <w:t>年</w:t>
      </w:r>
      <w:r>
        <w:rPr>
          <w:rFonts w:ascii="Times New Roman" w:hAnsi="Times New Roman" w:eastAsia="宋体"/>
          <w:sz w:val="18"/>
          <w:szCs w:val="18"/>
        </w:rPr>
        <w:t>7</w:t>
      </w:r>
      <w:r>
        <w:rPr>
          <w:rFonts w:hint="eastAsia" w:ascii="Times New Roman" w:hAnsi="Times New Roman" w:eastAsia="宋体"/>
          <w:sz w:val="18"/>
          <w:szCs w:val="18"/>
        </w:rPr>
        <w:t>月</w:t>
      </w:r>
      <w:r>
        <w:rPr>
          <w:rFonts w:ascii="Times New Roman" w:hAnsi="Times New Roman" w:eastAsia="宋体"/>
          <w:sz w:val="18"/>
          <w:szCs w:val="18"/>
        </w:rPr>
        <w:t>1</w:t>
      </w:r>
      <w:r>
        <w:rPr>
          <w:rFonts w:hint="eastAsia" w:ascii="Times New Roman" w:hAnsi="Times New Roman" w:eastAsia="宋体"/>
          <w:sz w:val="18"/>
          <w:szCs w:val="18"/>
        </w:rPr>
        <w:t>日。</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截至</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 黑龙江龙大养殖有限公司对乳山龙大养殖有限公司实缴出资</w:t>
      </w:r>
      <w:r>
        <w:rPr>
          <w:rFonts w:ascii="Times New Roman" w:hAnsi="Times New Roman" w:eastAsia="宋体"/>
          <w:sz w:val="18"/>
          <w:szCs w:val="18"/>
        </w:rPr>
        <w:t>0</w:t>
      </w:r>
      <w:r>
        <w:rPr>
          <w:rFonts w:hint="eastAsia" w:ascii="Times New Roman" w:hAnsi="Times New Roman" w:eastAsia="宋体"/>
          <w:sz w:val="18"/>
          <w:szCs w:val="18"/>
        </w:rPr>
        <w:t>元，剩余</w:t>
      </w:r>
      <w:r>
        <w:rPr>
          <w:rFonts w:ascii="Times New Roman" w:hAnsi="Times New Roman" w:eastAsia="宋体"/>
          <w:sz w:val="18"/>
          <w:szCs w:val="18"/>
        </w:rPr>
        <w:t>200,000,000.00</w:t>
      </w:r>
      <w:r>
        <w:rPr>
          <w:rFonts w:hint="eastAsia" w:ascii="Times New Roman" w:hAnsi="Times New Roman" w:eastAsia="宋体"/>
          <w:sz w:val="18"/>
          <w:szCs w:val="18"/>
        </w:rPr>
        <w:t>元尚未出资。</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6</w:t>
      </w:r>
      <w:r>
        <w:rPr>
          <w:rFonts w:hint="eastAsia" w:ascii="Times New Roman" w:hAnsi="Times New Roman" w:eastAsia="宋体"/>
          <w:sz w:val="18"/>
          <w:szCs w:val="18"/>
        </w:rPr>
        <w:t>）本公司于</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w:t>
      </w:r>
      <w:r>
        <w:rPr>
          <w:rFonts w:hint="eastAsia" w:ascii="Times New Roman" w:hAnsi="Times New Roman" w:eastAsia="宋体"/>
          <w:sz w:val="18"/>
          <w:szCs w:val="18"/>
        </w:rPr>
        <w:t>月</w:t>
      </w:r>
      <w:r>
        <w:rPr>
          <w:rFonts w:ascii="Times New Roman" w:hAnsi="Times New Roman" w:eastAsia="宋体"/>
          <w:sz w:val="18"/>
          <w:szCs w:val="18"/>
        </w:rPr>
        <w:t>7</w:t>
      </w:r>
      <w:r>
        <w:rPr>
          <w:rFonts w:hint="eastAsia" w:ascii="Times New Roman" w:hAnsi="Times New Roman" w:eastAsia="宋体"/>
          <w:sz w:val="18"/>
          <w:szCs w:val="18"/>
        </w:rPr>
        <w:t>日设立全资子公司巴中龙大肉食品有限公司，注册资本为</w:t>
      </w:r>
      <w:r>
        <w:rPr>
          <w:rFonts w:ascii="Times New Roman" w:hAnsi="Times New Roman" w:eastAsia="宋体"/>
          <w:sz w:val="18"/>
          <w:szCs w:val="18"/>
        </w:rPr>
        <w:t>10,000</w:t>
      </w:r>
      <w:r>
        <w:rPr>
          <w:rFonts w:hint="eastAsia" w:ascii="Times New Roman" w:hAnsi="Times New Roman" w:eastAsia="宋体"/>
          <w:sz w:val="18"/>
          <w:szCs w:val="18"/>
        </w:rPr>
        <w:t>万元，章程约定出资时间为</w:t>
      </w:r>
      <w:r>
        <w:rPr>
          <w:rFonts w:ascii="Times New Roman" w:hAnsi="Times New Roman" w:eastAsia="宋体"/>
          <w:sz w:val="18"/>
          <w:szCs w:val="18"/>
        </w:rPr>
        <w:t>2052</w:t>
      </w:r>
      <w:r>
        <w:rPr>
          <w:rFonts w:hint="eastAsia" w:ascii="Times New Roman" w:hAnsi="Times New Roman" w:eastAsia="宋体"/>
          <w:sz w:val="18"/>
          <w:szCs w:val="18"/>
        </w:rPr>
        <w:t>年</w:t>
      </w:r>
      <w:r>
        <w:rPr>
          <w:rFonts w:ascii="Times New Roman" w:hAnsi="Times New Roman" w:eastAsia="宋体"/>
          <w:sz w:val="18"/>
          <w:szCs w:val="18"/>
        </w:rPr>
        <w:t>1</w:t>
      </w:r>
      <w:r>
        <w:rPr>
          <w:rFonts w:hint="eastAsia" w:ascii="Times New Roman" w:hAnsi="Times New Roman" w:eastAsia="宋体"/>
          <w:sz w:val="18"/>
          <w:szCs w:val="18"/>
        </w:rPr>
        <w:t>月</w:t>
      </w:r>
      <w:r>
        <w:rPr>
          <w:rFonts w:ascii="Times New Roman" w:hAnsi="Times New Roman" w:eastAsia="宋体"/>
          <w:sz w:val="18"/>
          <w:szCs w:val="18"/>
        </w:rPr>
        <w:t>5</w:t>
      </w:r>
      <w:r>
        <w:rPr>
          <w:rFonts w:hint="eastAsia" w:ascii="Times New Roman" w:hAnsi="Times New Roman" w:eastAsia="宋体"/>
          <w:sz w:val="18"/>
          <w:szCs w:val="18"/>
        </w:rPr>
        <w:t>日前。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截至</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日，本公司实缴出资</w:t>
      </w:r>
      <w:r>
        <w:rPr>
          <w:rFonts w:ascii="Times New Roman" w:hAnsi="Times New Roman" w:eastAsia="宋体"/>
          <w:sz w:val="18"/>
          <w:szCs w:val="18"/>
        </w:rPr>
        <w:t>2,000</w:t>
      </w:r>
      <w:r>
        <w:rPr>
          <w:rFonts w:hint="eastAsia" w:ascii="Times New Roman" w:hAnsi="Times New Roman" w:eastAsia="宋体"/>
          <w:sz w:val="18"/>
          <w:szCs w:val="18"/>
        </w:rPr>
        <w:t>万元，剩余</w:t>
      </w:r>
      <w:r>
        <w:rPr>
          <w:rFonts w:ascii="Times New Roman" w:hAnsi="Times New Roman" w:eastAsia="宋体"/>
          <w:sz w:val="18"/>
          <w:szCs w:val="18"/>
        </w:rPr>
        <w:t>8,000</w:t>
      </w:r>
      <w:r>
        <w:rPr>
          <w:rFonts w:hint="eastAsia" w:ascii="Times New Roman" w:hAnsi="Times New Roman" w:eastAsia="宋体"/>
          <w:sz w:val="18"/>
          <w:szCs w:val="18"/>
        </w:rPr>
        <w:t>万元尚未出资。</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7</w:t>
      </w:r>
      <w:r>
        <w:rPr>
          <w:rFonts w:hint="eastAsia" w:ascii="Times New Roman" w:hAnsi="Times New Roman" w:eastAsia="宋体"/>
          <w:sz w:val="18"/>
          <w:szCs w:val="18"/>
        </w:rPr>
        <w:t>）本公司于</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w:t>
      </w:r>
      <w:r>
        <w:rPr>
          <w:rFonts w:hint="eastAsia" w:ascii="Times New Roman" w:hAnsi="Times New Roman" w:eastAsia="宋体"/>
          <w:sz w:val="18"/>
          <w:szCs w:val="18"/>
        </w:rPr>
        <w:t>月</w:t>
      </w:r>
      <w:r>
        <w:rPr>
          <w:rFonts w:ascii="Times New Roman" w:hAnsi="Times New Roman" w:eastAsia="宋体"/>
          <w:sz w:val="18"/>
          <w:szCs w:val="18"/>
        </w:rPr>
        <w:t>7</w:t>
      </w:r>
      <w:r>
        <w:rPr>
          <w:rFonts w:hint="eastAsia" w:ascii="Times New Roman" w:hAnsi="Times New Roman" w:eastAsia="宋体"/>
          <w:sz w:val="18"/>
          <w:szCs w:val="18"/>
        </w:rPr>
        <w:t>日设立全资子公司海南龙大美食有限责任公司，注册资本为</w:t>
      </w:r>
      <w:r>
        <w:rPr>
          <w:rFonts w:ascii="Times New Roman" w:hAnsi="Times New Roman" w:eastAsia="宋体"/>
          <w:sz w:val="18"/>
          <w:szCs w:val="18"/>
        </w:rPr>
        <w:t>10,000</w:t>
      </w:r>
      <w:r>
        <w:rPr>
          <w:rFonts w:hint="eastAsia" w:ascii="Times New Roman" w:hAnsi="Times New Roman" w:eastAsia="宋体"/>
          <w:sz w:val="18"/>
          <w:szCs w:val="18"/>
        </w:rPr>
        <w:t>万元，章程约定出资时间为</w:t>
      </w:r>
      <w:r>
        <w:rPr>
          <w:rFonts w:ascii="Times New Roman" w:hAnsi="Times New Roman" w:eastAsia="宋体"/>
          <w:sz w:val="18"/>
          <w:szCs w:val="18"/>
        </w:rPr>
        <w:t>2060</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截至</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日，本公司实缴出资</w:t>
      </w:r>
      <w:r>
        <w:rPr>
          <w:rFonts w:ascii="Times New Roman" w:hAnsi="Times New Roman" w:eastAsia="宋体"/>
          <w:sz w:val="18"/>
          <w:szCs w:val="18"/>
        </w:rPr>
        <w:t>4,000</w:t>
      </w:r>
      <w:r>
        <w:rPr>
          <w:rFonts w:hint="eastAsia" w:ascii="Times New Roman" w:hAnsi="Times New Roman" w:eastAsia="宋体"/>
          <w:sz w:val="18"/>
          <w:szCs w:val="18"/>
        </w:rPr>
        <w:t>万元，剩余</w:t>
      </w:r>
      <w:r>
        <w:rPr>
          <w:rFonts w:ascii="Times New Roman" w:hAnsi="Times New Roman" w:eastAsia="宋体"/>
          <w:sz w:val="18"/>
          <w:szCs w:val="18"/>
        </w:rPr>
        <w:t>6,000</w:t>
      </w:r>
      <w:r>
        <w:rPr>
          <w:rFonts w:hint="eastAsia" w:ascii="Times New Roman" w:hAnsi="Times New Roman" w:eastAsia="宋体"/>
          <w:sz w:val="18"/>
          <w:szCs w:val="18"/>
        </w:rPr>
        <w:t>万元尚未出资。</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8</w:t>
      </w:r>
      <w:r>
        <w:rPr>
          <w:rFonts w:hint="eastAsia" w:ascii="Times New Roman" w:hAnsi="Times New Roman" w:eastAsia="宋体"/>
          <w:sz w:val="18"/>
          <w:szCs w:val="18"/>
        </w:rPr>
        <w:t>）本公司于</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2</w:t>
      </w:r>
      <w:r>
        <w:rPr>
          <w:rFonts w:hint="eastAsia" w:ascii="Times New Roman" w:hAnsi="Times New Roman" w:eastAsia="宋体"/>
          <w:sz w:val="18"/>
          <w:szCs w:val="18"/>
        </w:rPr>
        <w:t>月</w:t>
      </w:r>
      <w:r>
        <w:rPr>
          <w:rFonts w:ascii="Times New Roman" w:hAnsi="Times New Roman" w:eastAsia="宋体"/>
          <w:sz w:val="18"/>
          <w:szCs w:val="18"/>
        </w:rPr>
        <w:t>18</w:t>
      </w:r>
      <w:r>
        <w:rPr>
          <w:rFonts w:hint="eastAsia" w:ascii="Times New Roman" w:hAnsi="Times New Roman" w:eastAsia="宋体"/>
          <w:sz w:val="18"/>
          <w:szCs w:val="18"/>
        </w:rPr>
        <w:t>日设立全资子公司山东龙鲜生供应链管理有限公司，注册资本为</w:t>
      </w:r>
      <w:r>
        <w:rPr>
          <w:rFonts w:ascii="Times New Roman" w:hAnsi="Times New Roman" w:eastAsia="宋体"/>
          <w:sz w:val="18"/>
          <w:szCs w:val="18"/>
        </w:rPr>
        <w:t>1,000</w:t>
      </w:r>
      <w:r>
        <w:rPr>
          <w:rFonts w:hint="eastAsia" w:ascii="Times New Roman" w:hAnsi="Times New Roman" w:eastAsia="宋体"/>
          <w:sz w:val="18"/>
          <w:szCs w:val="18"/>
        </w:rPr>
        <w:t>万元，章程约定出资时间为</w:t>
      </w:r>
      <w:r>
        <w:rPr>
          <w:rFonts w:ascii="Times New Roman" w:hAnsi="Times New Roman" w:eastAsia="宋体"/>
          <w:sz w:val="18"/>
          <w:szCs w:val="18"/>
        </w:rPr>
        <w:t>2050</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截至</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日，本公司实缴出资</w:t>
      </w:r>
      <w:r>
        <w:rPr>
          <w:rFonts w:ascii="Times New Roman" w:hAnsi="Times New Roman" w:eastAsia="宋体"/>
          <w:sz w:val="18"/>
          <w:szCs w:val="18"/>
        </w:rPr>
        <w:t>600</w:t>
      </w:r>
      <w:r>
        <w:rPr>
          <w:rFonts w:hint="eastAsia" w:ascii="Times New Roman" w:hAnsi="Times New Roman" w:eastAsia="宋体"/>
          <w:sz w:val="18"/>
          <w:szCs w:val="18"/>
        </w:rPr>
        <w:t>万元，剩余</w:t>
      </w:r>
      <w:r>
        <w:rPr>
          <w:rFonts w:ascii="Times New Roman" w:hAnsi="Times New Roman" w:eastAsia="宋体"/>
          <w:sz w:val="18"/>
          <w:szCs w:val="18"/>
        </w:rPr>
        <w:t>400</w:t>
      </w:r>
      <w:r>
        <w:rPr>
          <w:rFonts w:hint="eastAsia" w:ascii="Times New Roman" w:hAnsi="Times New Roman" w:eastAsia="宋体"/>
          <w:sz w:val="18"/>
          <w:szCs w:val="18"/>
        </w:rPr>
        <w:t>万元尚未出资。</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9</w:t>
      </w:r>
      <w:r>
        <w:rPr>
          <w:rFonts w:hint="eastAsia" w:ascii="Times New Roman" w:hAnsi="Times New Roman" w:eastAsia="宋体"/>
          <w:sz w:val="18"/>
          <w:szCs w:val="18"/>
        </w:rPr>
        <w:t>）本公司于</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11</w:t>
      </w:r>
      <w:r>
        <w:rPr>
          <w:rFonts w:hint="eastAsia" w:ascii="Times New Roman" w:hAnsi="Times New Roman" w:eastAsia="宋体"/>
          <w:sz w:val="18"/>
          <w:szCs w:val="18"/>
        </w:rPr>
        <w:t>月</w:t>
      </w:r>
      <w:r>
        <w:rPr>
          <w:rFonts w:ascii="Times New Roman" w:hAnsi="Times New Roman" w:eastAsia="宋体"/>
          <w:sz w:val="18"/>
          <w:szCs w:val="18"/>
        </w:rPr>
        <w:t>23</w:t>
      </w:r>
      <w:r>
        <w:rPr>
          <w:rFonts w:hint="eastAsia" w:ascii="Times New Roman" w:hAnsi="Times New Roman" w:eastAsia="宋体"/>
          <w:sz w:val="18"/>
          <w:szCs w:val="18"/>
        </w:rPr>
        <w:t>日设立全资子公司成都逸享潮代供应链管理有限公司，注册资本为</w:t>
      </w:r>
      <w:r>
        <w:rPr>
          <w:rFonts w:ascii="Times New Roman" w:hAnsi="Times New Roman" w:eastAsia="宋体"/>
          <w:sz w:val="18"/>
          <w:szCs w:val="18"/>
        </w:rPr>
        <w:t>10,000</w:t>
      </w:r>
      <w:r>
        <w:rPr>
          <w:rFonts w:hint="eastAsia" w:ascii="Times New Roman" w:hAnsi="Times New Roman" w:eastAsia="宋体"/>
          <w:sz w:val="18"/>
          <w:szCs w:val="18"/>
        </w:rPr>
        <w:t>万元，章程约定出资时间为</w:t>
      </w:r>
      <w:r>
        <w:rPr>
          <w:rFonts w:ascii="Times New Roman" w:hAnsi="Times New Roman" w:eastAsia="宋体"/>
          <w:sz w:val="18"/>
          <w:szCs w:val="18"/>
        </w:rPr>
        <w:t>2072</w:t>
      </w:r>
      <w:r>
        <w:rPr>
          <w:rFonts w:hint="eastAsia" w:ascii="Times New Roman" w:hAnsi="Times New Roman" w:eastAsia="宋体"/>
          <w:sz w:val="18"/>
          <w:szCs w:val="18"/>
        </w:rPr>
        <w:t>年</w:t>
      </w:r>
      <w:r>
        <w:rPr>
          <w:rFonts w:ascii="Times New Roman" w:hAnsi="Times New Roman" w:eastAsia="宋体"/>
          <w:sz w:val="18"/>
          <w:szCs w:val="18"/>
        </w:rPr>
        <w:t>11</w:t>
      </w:r>
      <w:r>
        <w:rPr>
          <w:rFonts w:hint="eastAsia" w:ascii="Times New Roman" w:hAnsi="Times New Roman" w:eastAsia="宋体"/>
          <w:sz w:val="18"/>
          <w:szCs w:val="18"/>
        </w:rPr>
        <w:t>月</w:t>
      </w:r>
      <w:r>
        <w:rPr>
          <w:rFonts w:ascii="Times New Roman" w:hAnsi="Times New Roman" w:eastAsia="宋体"/>
          <w:sz w:val="18"/>
          <w:szCs w:val="18"/>
        </w:rPr>
        <w:t>30</w:t>
      </w:r>
      <w:r>
        <w:rPr>
          <w:rFonts w:hint="eastAsia" w:ascii="Times New Roman" w:hAnsi="Times New Roman" w:eastAsia="宋体"/>
          <w:sz w:val="18"/>
          <w:szCs w:val="18"/>
        </w:rPr>
        <w:t>日前。</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截至</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日，本公司实缴出资</w:t>
      </w:r>
      <w:r>
        <w:rPr>
          <w:rFonts w:ascii="Times New Roman" w:hAnsi="Times New Roman" w:eastAsia="宋体"/>
          <w:sz w:val="18"/>
          <w:szCs w:val="18"/>
        </w:rPr>
        <w:t>0</w:t>
      </w:r>
      <w:r>
        <w:rPr>
          <w:rFonts w:hint="eastAsia" w:ascii="Times New Roman" w:hAnsi="Times New Roman" w:eastAsia="宋体"/>
          <w:sz w:val="18"/>
          <w:szCs w:val="18"/>
        </w:rPr>
        <w:t>元，剩余</w:t>
      </w:r>
      <w:r>
        <w:rPr>
          <w:rFonts w:ascii="Times New Roman" w:hAnsi="Times New Roman" w:eastAsia="宋体"/>
          <w:sz w:val="18"/>
          <w:szCs w:val="18"/>
        </w:rPr>
        <w:t>10,000</w:t>
      </w:r>
      <w:r>
        <w:rPr>
          <w:rFonts w:hint="eastAsia" w:ascii="Times New Roman" w:hAnsi="Times New Roman" w:eastAsia="宋体"/>
          <w:sz w:val="18"/>
          <w:szCs w:val="18"/>
        </w:rPr>
        <w:t>万元尚未出资。</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10</w:t>
      </w:r>
      <w:r>
        <w:rPr>
          <w:rFonts w:hint="eastAsia" w:ascii="Times New Roman" w:hAnsi="Times New Roman" w:eastAsia="宋体"/>
          <w:sz w:val="18"/>
          <w:szCs w:val="18"/>
        </w:rPr>
        <w:t>）本公司之子公司泰麟食品（烟台）有限责任公司于</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3</w:t>
      </w:r>
      <w:r>
        <w:rPr>
          <w:rFonts w:hint="eastAsia" w:ascii="Times New Roman" w:hAnsi="Times New Roman" w:eastAsia="宋体"/>
          <w:sz w:val="18"/>
          <w:szCs w:val="18"/>
        </w:rPr>
        <w:t>月</w:t>
      </w:r>
      <w:r>
        <w:rPr>
          <w:rFonts w:ascii="Times New Roman" w:hAnsi="Times New Roman" w:eastAsia="宋体"/>
          <w:sz w:val="18"/>
          <w:szCs w:val="18"/>
        </w:rPr>
        <w:t>7</w:t>
      </w:r>
      <w:r>
        <w:rPr>
          <w:rFonts w:hint="eastAsia" w:ascii="Times New Roman" w:hAnsi="Times New Roman" w:eastAsia="宋体"/>
          <w:sz w:val="18"/>
          <w:szCs w:val="18"/>
        </w:rPr>
        <w:t>日设立全资子公司四川龙鲜活供应链管理有限公司，注册资本为</w:t>
      </w:r>
      <w:r>
        <w:rPr>
          <w:rFonts w:ascii="Times New Roman" w:hAnsi="Times New Roman" w:eastAsia="宋体"/>
          <w:sz w:val="18"/>
          <w:szCs w:val="18"/>
        </w:rPr>
        <w:t>1,000</w:t>
      </w:r>
      <w:r>
        <w:rPr>
          <w:rFonts w:hint="eastAsia" w:ascii="Times New Roman" w:hAnsi="Times New Roman" w:eastAsia="宋体"/>
          <w:sz w:val="18"/>
          <w:szCs w:val="18"/>
        </w:rPr>
        <w:t>万元，章程约定出资时间为</w:t>
      </w:r>
      <w:r>
        <w:rPr>
          <w:rFonts w:ascii="Times New Roman" w:hAnsi="Times New Roman" w:eastAsia="宋体"/>
          <w:sz w:val="18"/>
          <w:szCs w:val="18"/>
        </w:rPr>
        <w:t>2072</w:t>
      </w:r>
      <w:r>
        <w:rPr>
          <w:rFonts w:hint="eastAsia" w:ascii="Times New Roman" w:hAnsi="Times New Roman" w:eastAsia="宋体"/>
          <w:sz w:val="18"/>
          <w:szCs w:val="18"/>
        </w:rPr>
        <w:t>年</w:t>
      </w:r>
      <w:r>
        <w:rPr>
          <w:rFonts w:ascii="Times New Roman" w:hAnsi="Times New Roman" w:eastAsia="宋体"/>
          <w:sz w:val="18"/>
          <w:szCs w:val="18"/>
        </w:rPr>
        <w:t>3</w:t>
      </w:r>
      <w:r>
        <w:rPr>
          <w:rFonts w:hint="eastAsia" w:ascii="Times New Roman" w:hAnsi="Times New Roman" w:eastAsia="宋体"/>
          <w:sz w:val="18"/>
          <w:szCs w:val="18"/>
        </w:rPr>
        <w:t>月</w:t>
      </w:r>
      <w:r>
        <w:rPr>
          <w:rFonts w:ascii="Times New Roman" w:hAnsi="Times New Roman" w:eastAsia="宋体"/>
          <w:sz w:val="18"/>
          <w:szCs w:val="18"/>
        </w:rPr>
        <w:t>1</w:t>
      </w:r>
      <w:r>
        <w:rPr>
          <w:rFonts w:hint="eastAsia" w:ascii="Times New Roman" w:hAnsi="Times New Roman" w:eastAsia="宋体"/>
          <w:sz w:val="18"/>
          <w:szCs w:val="18"/>
        </w:rPr>
        <w:t>日。</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截至</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 泰麟食品（烟台）有限责任公司对四川龙鲜活供应链管理有限公司实缴出资</w:t>
      </w:r>
      <w:r>
        <w:rPr>
          <w:rFonts w:ascii="Times New Roman" w:hAnsi="Times New Roman" w:eastAsia="宋体"/>
          <w:sz w:val="18"/>
          <w:szCs w:val="18"/>
        </w:rPr>
        <w:t>200</w:t>
      </w:r>
      <w:r>
        <w:rPr>
          <w:rFonts w:hint="eastAsia" w:ascii="Times New Roman" w:hAnsi="Times New Roman" w:eastAsia="宋体"/>
          <w:sz w:val="18"/>
          <w:szCs w:val="18"/>
        </w:rPr>
        <w:t>万元，剩余</w:t>
      </w:r>
      <w:r>
        <w:rPr>
          <w:rFonts w:ascii="Times New Roman" w:hAnsi="Times New Roman" w:eastAsia="宋体"/>
          <w:sz w:val="18"/>
          <w:szCs w:val="18"/>
        </w:rPr>
        <w:t>800</w:t>
      </w:r>
      <w:r>
        <w:rPr>
          <w:rFonts w:hint="eastAsia" w:ascii="Times New Roman" w:hAnsi="Times New Roman" w:eastAsia="宋体"/>
          <w:sz w:val="18"/>
          <w:szCs w:val="18"/>
        </w:rPr>
        <w:t>万元尚未出资。</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w:t>
      </w:r>
      <w:r>
        <w:rPr>
          <w:rFonts w:ascii="Times New Roman" w:hAnsi="Times New Roman" w:eastAsia="宋体"/>
          <w:sz w:val="18"/>
          <w:szCs w:val="18"/>
        </w:rPr>
        <w:t>11</w:t>
      </w:r>
      <w:r>
        <w:rPr>
          <w:rFonts w:hint="eastAsia" w:ascii="Times New Roman" w:hAnsi="Times New Roman" w:eastAsia="宋体"/>
          <w:sz w:val="18"/>
          <w:szCs w:val="18"/>
        </w:rPr>
        <w:t>）本公司之子公司成都逸享潮代供应链管理有限公司于</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22</w:t>
      </w:r>
      <w:r>
        <w:rPr>
          <w:rFonts w:hint="eastAsia" w:ascii="Times New Roman" w:hAnsi="Times New Roman" w:eastAsia="宋体"/>
          <w:sz w:val="18"/>
          <w:szCs w:val="18"/>
        </w:rPr>
        <w:t>日设立全资子公司北京晓食探科技有限公司，注册资本为</w:t>
      </w:r>
      <w:r>
        <w:rPr>
          <w:rFonts w:ascii="Times New Roman" w:hAnsi="Times New Roman" w:eastAsia="宋体"/>
          <w:sz w:val="18"/>
          <w:szCs w:val="18"/>
        </w:rPr>
        <w:t>10,000</w:t>
      </w:r>
      <w:r>
        <w:rPr>
          <w:rFonts w:hint="eastAsia" w:ascii="Times New Roman" w:hAnsi="Times New Roman" w:eastAsia="宋体"/>
          <w:sz w:val="18"/>
          <w:szCs w:val="18"/>
        </w:rPr>
        <w:t>万元，章程约定出资时间为</w:t>
      </w:r>
      <w:r>
        <w:rPr>
          <w:rFonts w:ascii="Times New Roman" w:hAnsi="Times New Roman" w:eastAsia="宋体"/>
          <w:sz w:val="18"/>
          <w:szCs w:val="18"/>
        </w:rPr>
        <w:t>2072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30</w:t>
      </w:r>
      <w:r>
        <w:rPr>
          <w:rFonts w:hint="eastAsia" w:ascii="Times New Roman" w:hAnsi="Times New Roman" w:eastAsia="宋体"/>
          <w:sz w:val="18"/>
          <w:szCs w:val="18"/>
        </w:rPr>
        <w:t>日。</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截至</w:t>
      </w:r>
      <w:r>
        <w:rPr>
          <w:rFonts w:ascii="Times New Roman" w:hAnsi="Times New Roman" w:eastAsia="宋体"/>
          <w:sz w:val="18"/>
          <w:szCs w:val="18"/>
        </w:rPr>
        <w:t>2022</w:t>
      </w:r>
      <w:r>
        <w:rPr>
          <w:rFonts w:hint="eastAsia" w:ascii="Times New Roman" w:hAnsi="Times New Roman" w:eastAsia="宋体"/>
          <w:sz w:val="18"/>
          <w:szCs w:val="18"/>
        </w:rPr>
        <w:t>年</w:t>
      </w:r>
      <w:r>
        <w:rPr>
          <w:rFonts w:ascii="Times New Roman" w:hAnsi="Times New Roman" w:eastAsia="宋体"/>
          <w:sz w:val="18"/>
          <w:szCs w:val="18"/>
        </w:rPr>
        <w:t>12</w:t>
      </w:r>
      <w:r>
        <w:rPr>
          <w:rFonts w:hint="eastAsia" w:ascii="Times New Roman" w:hAnsi="Times New Roman" w:eastAsia="宋体"/>
          <w:sz w:val="18"/>
          <w:szCs w:val="18"/>
        </w:rPr>
        <w:t>月</w:t>
      </w:r>
      <w:r>
        <w:rPr>
          <w:rFonts w:ascii="Times New Roman" w:hAnsi="Times New Roman" w:eastAsia="宋体"/>
          <w:sz w:val="18"/>
          <w:szCs w:val="18"/>
        </w:rPr>
        <w:t>31</w:t>
      </w:r>
      <w:r>
        <w:rPr>
          <w:rFonts w:hint="eastAsia" w:ascii="Times New Roman" w:hAnsi="Times New Roman" w:eastAsia="宋体"/>
          <w:sz w:val="18"/>
          <w:szCs w:val="18"/>
        </w:rPr>
        <w:t>日， 成都逸享潮代供应链管理有限公司对北京晓食探科技有限公司实缴出资</w:t>
      </w:r>
      <w:r>
        <w:rPr>
          <w:rFonts w:ascii="Times New Roman" w:hAnsi="Times New Roman" w:eastAsia="宋体"/>
          <w:sz w:val="18"/>
          <w:szCs w:val="18"/>
        </w:rPr>
        <w:t>0</w:t>
      </w:r>
      <w:r>
        <w:rPr>
          <w:rFonts w:hint="eastAsia" w:ascii="Times New Roman" w:hAnsi="Times New Roman" w:eastAsia="宋体"/>
          <w:sz w:val="18"/>
          <w:szCs w:val="18"/>
        </w:rPr>
        <w:t>万元，剩余</w:t>
      </w:r>
      <w:r>
        <w:rPr>
          <w:rFonts w:ascii="Times New Roman" w:hAnsi="Times New Roman" w:eastAsia="宋体"/>
          <w:sz w:val="18"/>
          <w:szCs w:val="18"/>
        </w:rPr>
        <w:t>10,000</w:t>
      </w:r>
      <w:r>
        <w:rPr>
          <w:rFonts w:hint="eastAsia" w:ascii="Times New Roman" w:hAnsi="Times New Roman" w:eastAsia="宋体"/>
          <w:sz w:val="18"/>
          <w:szCs w:val="18"/>
        </w:rPr>
        <w:t>万元尚未出资。</w:t>
      </w:r>
    </w:p>
    <w:p>
      <w:pPr>
        <w:pStyle w:val="3"/>
        <w:spacing w:line="280" w:lineRule="exact"/>
        <w:jc w:val="left"/>
        <w:rPr>
          <w:rFonts w:ascii="Times New Roman" w:hAnsi="Times New Roman" w:cs="宋体"/>
          <w:b/>
          <w:bCs/>
        </w:rPr>
      </w:pPr>
      <w:bookmarkStart w:id="589" w:name="_Toc989392"/>
      <w:r>
        <w:rPr>
          <w:rFonts w:ascii="Times New Roman" w:hAnsi="Times New Roman" w:cs="宋体"/>
          <w:b/>
          <w:bCs/>
        </w:rPr>
        <w:t>2、或有事项</w:t>
      </w:r>
      <w:bookmarkEnd w:id="589"/>
    </w:p>
    <w:p>
      <w:pPr>
        <w:keepNext/>
        <w:keepLines/>
        <w:spacing w:before="300" w:after="300" w:line="280" w:lineRule="exact"/>
        <w:outlineLvl w:val="3"/>
        <w:rPr>
          <w:rFonts w:ascii="Times New Roman" w:hAnsi="Times New Roman" w:eastAsia="宋体" w:cs="宋体"/>
          <w:b/>
          <w:bCs/>
          <w:szCs w:val="21"/>
        </w:rPr>
      </w:pPr>
      <w:bookmarkStart w:id="590" w:name="_Toc989393"/>
      <w:r>
        <w:rPr>
          <w:rFonts w:ascii="Times New Roman" w:hAnsi="Times New Roman" w:eastAsia="宋体" w:cs="宋体"/>
          <w:b/>
          <w:bCs/>
          <w:szCs w:val="21"/>
        </w:rPr>
        <w:t>（1） 资产负债表日存在的重要或有事项</w:t>
      </w:r>
      <w:bookmarkEnd w:id="590"/>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为其他单位提供债务担保形成的或有负债及其财务影响</w:t>
      </w:r>
    </w:p>
    <w:tbl>
      <w:tblPr>
        <w:tblStyle w:val="19"/>
        <w:tblW w:w="5193" w:type="pct"/>
        <w:tblInd w:w="0" w:type="dxa"/>
        <w:tblLayout w:type="autofit"/>
        <w:tblCellMar>
          <w:top w:w="15" w:type="dxa"/>
          <w:left w:w="15" w:type="dxa"/>
          <w:bottom w:w="15" w:type="dxa"/>
          <w:right w:w="15" w:type="dxa"/>
        </w:tblCellMar>
      </w:tblPr>
      <w:tblGrid>
        <w:gridCol w:w="1149"/>
        <w:gridCol w:w="1566"/>
        <w:gridCol w:w="1375"/>
        <w:gridCol w:w="993"/>
        <w:gridCol w:w="1484"/>
        <w:gridCol w:w="665"/>
        <w:gridCol w:w="1789"/>
        <w:gridCol w:w="1212"/>
      </w:tblGrid>
      <w:tr>
        <w:tblPrEx>
          <w:tblCellMar>
            <w:top w:w="15" w:type="dxa"/>
            <w:left w:w="15" w:type="dxa"/>
            <w:bottom w:w="15" w:type="dxa"/>
            <w:right w:w="15" w:type="dxa"/>
          </w:tblCellMar>
        </w:tblPrEx>
        <w:trPr>
          <w:trHeight w:val="340" w:hRule="atLeast"/>
        </w:trPr>
        <w:tc>
          <w:tcPr>
            <w:tcW w:w="56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担保单位名称</w:t>
            </w:r>
          </w:p>
        </w:tc>
        <w:tc>
          <w:tcPr>
            <w:tcW w:w="76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被担保单位</w:t>
            </w:r>
          </w:p>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名称</w:t>
            </w:r>
          </w:p>
        </w:tc>
        <w:tc>
          <w:tcPr>
            <w:tcW w:w="67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担保合同号</w:t>
            </w:r>
          </w:p>
        </w:tc>
        <w:tc>
          <w:tcPr>
            <w:tcW w:w="48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担保金额（万元）</w:t>
            </w:r>
          </w:p>
        </w:tc>
        <w:tc>
          <w:tcPr>
            <w:tcW w:w="72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担保方式</w:t>
            </w:r>
          </w:p>
        </w:tc>
        <w:tc>
          <w:tcPr>
            <w:tcW w:w="32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担保用途</w:t>
            </w:r>
          </w:p>
        </w:tc>
        <w:tc>
          <w:tcPr>
            <w:tcW w:w="87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担保起止日期</w:t>
            </w:r>
          </w:p>
        </w:tc>
        <w:tc>
          <w:tcPr>
            <w:tcW w:w="59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担保是否已履行</w:t>
            </w:r>
          </w:p>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完毕</w:t>
            </w:r>
          </w:p>
        </w:tc>
      </w:tr>
      <w:tr>
        <w:tblPrEx>
          <w:tblCellMar>
            <w:top w:w="15" w:type="dxa"/>
            <w:left w:w="15" w:type="dxa"/>
            <w:bottom w:w="15" w:type="dxa"/>
            <w:right w:w="15" w:type="dxa"/>
          </w:tblCellMar>
        </w:tblPrEx>
        <w:trPr>
          <w:trHeight w:val="340" w:hRule="atLeast"/>
        </w:trPr>
        <w:tc>
          <w:tcPr>
            <w:tcW w:w="562" w:type="pct"/>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7"/>
              <w:spacing w:before="0" w:beforeAutospacing="0" w:after="0" w:afterAutospacing="0"/>
              <w:rPr>
                <w:rFonts w:ascii="Times New Roman" w:hAnsi="Times New Roman" w:cs="Times New Roman"/>
                <w:sz w:val="21"/>
                <w:szCs w:val="21"/>
              </w:rPr>
            </w:pPr>
            <w:r>
              <w:rPr>
                <w:rFonts w:hint="eastAsia" w:ascii="Times New Roman" w:hAnsi="Times New Roman" w:cs="Times New Roman"/>
                <w:sz w:val="18"/>
                <w:szCs w:val="18"/>
              </w:rPr>
              <w:t>潍坊振祥食品有限公司</w:t>
            </w:r>
          </w:p>
        </w:tc>
        <w:tc>
          <w:tcPr>
            <w:tcW w:w="765" w:type="pct"/>
            <w:tcBorders>
              <w:top w:val="nil"/>
              <w:left w:val="nil"/>
              <w:bottom w:val="single" w:color="auto" w:sz="8" w:space="0"/>
              <w:right w:val="single" w:color="auto" w:sz="8" w:space="0"/>
            </w:tcBorders>
            <w:tcMar>
              <w:top w:w="0" w:type="dxa"/>
              <w:left w:w="108" w:type="dxa"/>
              <w:bottom w:w="0" w:type="dxa"/>
              <w:right w:w="108" w:type="dxa"/>
            </w:tcMa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山东凯仕利合成材料科技股份有限公司</w:t>
            </w:r>
          </w:p>
        </w:tc>
        <w:tc>
          <w:tcPr>
            <w:tcW w:w="672" w:type="pct"/>
            <w:tcBorders>
              <w:top w:val="nil"/>
              <w:left w:val="nil"/>
              <w:bottom w:val="single" w:color="auto" w:sz="8" w:space="0"/>
              <w:right w:val="single" w:color="auto" w:sz="8" w:space="0"/>
            </w:tcBorders>
            <w:tcMar>
              <w:top w:w="0" w:type="dxa"/>
              <w:left w:w="108" w:type="dxa"/>
              <w:bottom w:w="0" w:type="dxa"/>
              <w:right w:w="108" w:type="dxa"/>
            </w:tcMa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兴业潍借高保字</w:t>
            </w:r>
            <w:r>
              <w:rPr>
                <w:rFonts w:ascii="Times New Roman" w:hAnsi="Times New Roman" w:cs="Times New Roman"/>
                <w:sz w:val="18"/>
                <w:szCs w:val="18"/>
              </w:rPr>
              <w:t>2017-178</w:t>
            </w:r>
            <w:r>
              <w:rPr>
                <w:rFonts w:hint="eastAsia" w:ascii="Times New Roman" w:hAnsi="Times New Roman" w:cs="Times New Roman"/>
                <w:sz w:val="18"/>
                <w:szCs w:val="18"/>
              </w:rPr>
              <w:t>号</w:t>
            </w:r>
          </w:p>
        </w:tc>
        <w:tc>
          <w:tcPr>
            <w:tcW w:w="485"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1,000.00</w:t>
            </w:r>
          </w:p>
        </w:tc>
        <w:tc>
          <w:tcPr>
            <w:tcW w:w="725"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保证担保</w:t>
            </w:r>
          </w:p>
        </w:tc>
        <w:tc>
          <w:tcPr>
            <w:tcW w:w="325"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贷款</w:t>
            </w:r>
          </w:p>
        </w:tc>
        <w:tc>
          <w:tcPr>
            <w:tcW w:w="874"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2018.6.8-2019.6.7</w:t>
            </w:r>
          </w:p>
        </w:tc>
        <w:tc>
          <w:tcPr>
            <w:tcW w:w="592"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否</w:t>
            </w:r>
          </w:p>
        </w:tc>
      </w:tr>
    </w:tbl>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上述担保事项发生在本公司完成收购潍坊振祥食品有限公司（以下简称“潍坊振祥”）股权之前，公司通过以下五种措施严控对外担保损失风险：</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1</w:t>
      </w:r>
      <w:r>
        <w:rPr>
          <w:rFonts w:hint="eastAsia" w:ascii="Times New Roman" w:hAnsi="Times New Roman" w:cs="Times New Roman"/>
          <w:sz w:val="18"/>
          <w:szCs w:val="18"/>
        </w:rPr>
        <w:t>）上述对外担保债务均由安丘市潍安国有资产经营有限公司于</w:t>
      </w:r>
      <w:r>
        <w:rPr>
          <w:rFonts w:ascii="Times New Roman" w:hAnsi="Times New Roman" w:cs="Times New Roman"/>
          <w:sz w:val="18"/>
          <w:szCs w:val="18"/>
        </w:rPr>
        <w:t>2018</w:t>
      </w:r>
      <w:r>
        <w:rPr>
          <w:rFonts w:hint="eastAsia" w:ascii="Times New Roman" w:hAnsi="Times New Roman" w:cs="Times New Roman"/>
          <w:sz w:val="18"/>
          <w:szCs w:val="18"/>
        </w:rPr>
        <w:t>年</w:t>
      </w:r>
      <w:r>
        <w:rPr>
          <w:rFonts w:ascii="Times New Roman" w:hAnsi="Times New Roman" w:cs="Times New Roman"/>
          <w:sz w:val="18"/>
          <w:szCs w:val="18"/>
        </w:rPr>
        <w:t>6</w:t>
      </w:r>
      <w:r>
        <w:rPr>
          <w:rFonts w:hint="eastAsia" w:ascii="Times New Roman" w:hAnsi="Times New Roman" w:cs="Times New Roman"/>
          <w:sz w:val="18"/>
          <w:szCs w:val="18"/>
        </w:rPr>
        <w:t>月</w:t>
      </w:r>
      <w:r>
        <w:rPr>
          <w:rFonts w:ascii="Times New Roman" w:hAnsi="Times New Roman" w:cs="Times New Roman"/>
          <w:sz w:val="18"/>
          <w:szCs w:val="18"/>
        </w:rPr>
        <w:t>27</w:t>
      </w:r>
      <w:r>
        <w:rPr>
          <w:rFonts w:hint="eastAsia" w:ascii="Times New Roman" w:hAnsi="Times New Roman" w:cs="Times New Roman"/>
          <w:sz w:val="18"/>
          <w:szCs w:val="18"/>
        </w:rPr>
        <w:t>日出具担保函，提供不可撤销的连带责任保证的担保，承担保证责任直至列明的主债务被免除或被清偿时止。</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2</w:t>
      </w:r>
      <w:r>
        <w:rPr>
          <w:rFonts w:hint="eastAsia" w:ascii="Times New Roman" w:hAnsi="Times New Roman" w:cs="Times New Roman"/>
          <w:sz w:val="18"/>
          <w:szCs w:val="18"/>
        </w:rPr>
        <w:t>）双方约定</w:t>
      </w:r>
      <w:r>
        <w:rPr>
          <w:rFonts w:ascii="Times New Roman" w:hAnsi="Times New Roman" w:cs="Times New Roman"/>
          <w:sz w:val="18"/>
          <w:szCs w:val="18"/>
        </w:rPr>
        <w:t>“</w:t>
      </w:r>
      <w:r>
        <w:rPr>
          <w:rFonts w:hint="eastAsia" w:ascii="Times New Roman" w:hAnsi="Times New Roman" w:cs="Times New Roman"/>
          <w:sz w:val="18"/>
          <w:szCs w:val="18"/>
        </w:rPr>
        <w:t>潍坊振祥食品有限公司原控股股东李凯将其持有的潍坊振祥食品有限公司</w:t>
      </w:r>
      <w:r>
        <w:rPr>
          <w:rFonts w:ascii="Times New Roman" w:hAnsi="Times New Roman" w:cs="Times New Roman"/>
          <w:sz w:val="18"/>
          <w:szCs w:val="18"/>
        </w:rPr>
        <w:t>30%</w:t>
      </w:r>
      <w:r>
        <w:rPr>
          <w:rFonts w:hint="eastAsia" w:ascii="Times New Roman" w:hAnsi="Times New Roman" w:cs="Times New Roman"/>
          <w:sz w:val="18"/>
          <w:szCs w:val="18"/>
        </w:rPr>
        <w:t>股权质押给公司，作为对外担保之损失风险提供的担保（质押登记编号：</w:t>
      </w:r>
      <w:r>
        <w:rPr>
          <w:rFonts w:ascii="Times New Roman" w:hAnsi="Times New Roman" w:cs="Times New Roman"/>
          <w:sz w:val="18"/>
          <w:szCs w:val="18"/>
        </w:rPr>
        <w:t>370784201810150005</w:t>
      </w:r>
      <w:r>
        <w:rPr>
          <w:rFonts w:hint="eastAsia" w:ascii="Times New Roman" w:hAnsi="Times New Roman" w:cs="Times New Roman"/>
          <w:sz w:val="18"/>
          <w:szCs w:val="18"/>
        </w:rPr>
        <w:t>）</w:t>
      </w:r>
      <w:r>
        <w:rPr>
          <w:rFonts w:ascii="Times New Roman" w:hAnsi="Times New Roman" w:cs="Times New Roman"/>
          <w:sz w:val="18"/>
          <w:szCs w:val="18"/>
        </w:rPr>
        <w:t>”</w:t>
      </w:r>
      <w:r>
        <w:rPr>
          <w:rFonts w:hint="eastAsia" w:ascii="Times New Roman" w:hAnsi="Times New Roman" w:cs="Times New Roman"/>
          <w:sz w:val="18"/>
          <w:szCs w:val="18"/>
        </w:rPr>
        <w:t>。</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3</w:t>
      </w:r>
      <w:r>
        <w:rPr>
          <w:rFonts w:hint="eastAsia" w:ascii="Times New Roman" w:hAnsi="Times New Roman" w:cs="Times New Roman"/>
          <w:sz w:val="18"/>
          <w:szCs w:val="18"/>
        </w:rPr>
        <w:t>）双方约定</w:t>
      </w:r>
      <w:r>
        <w:rPr>
          <w:rFonts w:ascii="Times New Roman" w:hAnsi="Times New Roman" w:cs="Times New Roman"/>
          <w:sz w:val="18"/>
          <w:szCs w:val="18"/>
        </w:rPr>
        <w:t>“</w:t>
      </w:r>
      <w:r>
        <w:rPr>
          <w:rFonts w:hint="eastAsia" w:ascii="Times New Roman" w:hAnsi="Times New Roman" w:cs="Times New Roman"/>
          <w:sz w:val="18"/>
          <w:szCs w:val="18"/>
        </w:rPr>
        <w:t>剩余股权转让款作为潍坊振祥食品有限公司原控股股东李凯、李向南就潍坊振祥对外提供担保之损失风险向本公司提供的担保，在潍坊振祥对外担保项下债务被清偿前，李凯、李向南无权要求本公司支付</w:t>
      </w:r>
      <w:r>
        <w:rPr>
          <w:rFonts w:ascii="Times New Roman" w:hAnsi="Times New Roman" w:cs="Times New Roman"/>
          <w:sz w:val="18"/>
          <w:szCs w:val="18"/>
        </w:rPr>
        <w:t>”</w:t>
      </w:r>
      <w:r>
        <w:rPr>
          <w:rFonts w:hint="eastAsia" w:ascii="Times New Roman" w:hAnsi="Times New Roman" w:cs="Times New Roman"/>
          <w:sz w:val="18"/>
          <w:szCs w:val="18"/>
        </w:rPr>
        <w:t>。</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4</w:t>
      </w:r>
      <w:r>
        <w:rPr>
          <w:rFonts w:hint="eastAsia" w:ascii="Times New Roman" w:hAnsi="Times New Roman" w:cs="Times New Roman"/>
          <w:sz w:val="18"/>
          <w:szCs w:val="18"/>
        </w:rPr>
        <w:t>）资产抵押：目前云湖酒店土地房产、二层宿舍楼两项资产仍属潍坊振祥账面资产。双方约定</w:t>
      </w:r>
      <w:r>
        <w:rPr>
          <w:rFonts w:ascii="Times New Roman" w:hAnsi="Times New Roman" w:cs="Times New Roman"/>
          <w:sz w:val="18"/>
          <w:szCs w:val="18"/>
        </w:rPr>
        <w:t>“</w:t>
      </w:r>
      <w:r>
        <w:rPr>
          <w:rFonts w:hint="eastAsia" w:ascii="Times New Roman" w:hAnsi="Times New Roman" w:cs="Times New Roman"/>
          <w:sz w:val="18"/>
          <w:szCs w:val="18"/>
        </w:rPr>
        <w:t>如有任何一笔对外提供担保项下之债务未获清偿，导致潍坊振祥被要求清偿的，则本公司有权要求李凯、李向南或其指定的第三人以不低于《审计报告》确认的账面价值的对价购买（不含税）云湖酒店土地房产、二层宿舍楼的部分或全部，买卖所得价款优先用于清偿潍坊振祥上述到期对外担保债务</w:t>
      </w:r>
      <w:r>
        <w:rPr>
          <w:rFonts w:ascii="Times New Roman" w:hAnsi="Times New Roman" w:cs="Times New Roman"/>
          <w:sz w:val="18"/>
          <w:szCs w:val="18"/>
        </w:rPr>
        <w:t>”</w:t>
      </w:r>
      <w:r>
        <w:rPr>
          <w:rFonts w:hint="eastAsia" w:ascii="Times New Roman" w:hAnsi="Times New Roman" w:cs="Times New Roman"/>
          <w:sz w:val="18"/>
          <w:szCs w:val="18"/>
        </w:rPr>
        <w:t>。</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w:t>
      </w:r>
      <w:r>
        <w:rPr>
          <w:rFonts w:ascii="Times New Roman" w:hAnsi="Times New Roman" w:cs="Times New Roman"/>
          <w:sz w:val="18"/>
          <w:szCs w:val="18"/>
        </w:rPr>
        <w:t>5</w:t>
      </w:r>
      <w:r>
        <w:rPr>
          <w:rFonts w:hint="eastAsia" w:ascii="Times New Roman" w:hAnsi="Times New Roman" w:cs="Times New Roman"/>
          <w:sz w:val="18"/>
          <w:szCs w:val="18"/>
        </w:rPr>
        <w:t>）山东凯仕利合成材料科技股份有限公司已与银行协商分月还款。</w:t>
      </w:r>
    </w:p>
    <w:p>
      <w:pPr>
        <w:keepNext/>
        <w:keepLines/>
        <w:spacing w:before="300" w:after="300" w:line="280" w:lineRule="exact"/>
        <w:outlineLvl w:val="3"/>
        <w:rPr>
          <w:rFonts w:ascii="Times New Roman" w:hAnsi="Times New Roman" w:eastAsia="宋体" w:cs="宋体"/>
          <w:b/>
          <w:bCs/>
          <w:szCs w:val="21"/>
        </w:rPr>
      </w:pPr>
      <w:bookmarkStart w:id="591" w:name="_Toc989394"/>
      <w:r>
        <w:rPr>
          <w:rFonts w:ascii="Times New Roman" w:hAnsi="Times New Roman" w:eastAsia="宋体" w:cs="宋体"/>
          <w:b/>
          <w:bCs/>
          <w:szCs w:val="21"/>
        </w:rPr>
        <w:t>（2） 公司没有需要披露的重要或有事项，也应予以说明</w:t>
      </w:r>
      <w:bookmarkEnd w:id="591"/>
    </w:p>
    <w:p>
      <w:pPr>
        <w:spacing w:before="100" w:after="10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公司不存在需要披露的重要或有事项。</w:t>
      </w:r>
    </w:p>
    <w:p>
      <w:pPr>
        <w:pStyle w:val="3"/>
        <w:spacing w:line="280" w:lineRule="exact"/>
        <w:jc w:val="left"/>
        <w:rPr>
          <w:rFonts w:ascii="Times New Roman" w:hAnsi="Times New Roman" w:cs="宋体"/>
          <w:b/>
          <w:bCs/>
        </w:rPr>
      </w:pPr>
      <w:bookmarkStart w:id="592" w:name="_Toc989395"/>
      <w:r>
        <w:rPr>
          <w:rFonts w:ascii="Times New Roman" w:hAnsi="Times New Roman" w:cs="宋体"/>
          <w:b/>
          <w:bCs/>
        </w:rPr>
        <w:t>3、其他</w:t>
      </w:r>
      <w:bookmarkEnd w:id="592"/>
    </w:p>
    <w:p>
      <w:pPr>
        <w:rPr>
          <w:rFonts w:ascii="Times New Roman" w:hAnsi="Times New Roman" w:eastAsia="宋体"/>
          <w:sz w:val="18"/>
          <w:szCs w:val="20"/>
        </w:rPr>
      </w:pPr>
      <w:r>
        <w:rPr>
          <w:rFonts w:hint="eastAsia" w:ascii="Times New Roman" w:hAnsi="Times New Roman" w:eastAsia="宋体"/>
          <w:sz w:val="18"/>
          <w:szCs w:val="20"/>
        </w:rPr>
        <w:t>无</w:t>
      </w:r>
    </w:p>
    <w:p>
      <w:pPr>
        <w:pStyle w:val="2"/>
        <w:spacing w:before="300" w:after="300" w:line="320" w:lineRule="exact"/>
        <w:rPr>
          <w:rFonts w:ascii="Times New Roman" w:hAnsi="Times New Roman" w:eastAsia="宋体" w:cs="宋体"/>
          <w:b/>
          <w:bCs/>
          <w:sz w:val="24"/>
          <w:szCs w:val="24"/>
        </w:rPr>
      </w:pPr>
      <w:bookmarkStart w:id="593" w:name="_Toc133533638"/>
      <w:bookmarkStart w:id="594" w:name="_Toc989396"/>
      <w:r>
        <w:rPr>
          <w:rFonts w:ascii="Times New Roman" w:hAnsi="Times New Roman" w:eastAsia="宋体" w:cs="宋体"/>
          <w:b/>
          <w:bCs/>
          <w:sz w:val="24"/>
          <w:szCs w:val="24"/>
        </w:rPr>
        <w:t>十五、资产负债表日后事项</w:t>
      </w:r>
      <w:bookmarkEnd w:id="593"/>
      <w:bookmarkEnd w:id="594"/>
    </w:p>
    <w:p>
      <w:pPr>
        <w:pStyle w:val="3"/>
        <w:spacing w:line="280" w:lineRule="exact"/>
        <w:jc w:val="left"/>
        <w:rPr>
          <w:rFonts w:ascii="Times New Roman" w:hAnsi="Times New Roman" w:cs="宋体"/>
          <w:b/>
          <w:bCs/>
        </w:rPr>
      </w:pPr>
      <w:bookmarkStart w:id="595" w:name="_Toc989397"/>
      <w:r>
        <w:rPr>
          <w:rFonts w:ascii="Times New Roman" w:hAnsi="Times New Roman" w:cs="宋体"/>
          <w:b/>
          <w:bCs/>
        </w:rPr>
        <w:t>1、重要的非调整事项</w:t>
      </w:r>
      <w:bookmarkEnd w:id="59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165"/>
        <w:gridCol w:w="4394"/>
        <w:gridCol w:w="1670"/>
        <w:gridCol w:w="2410"/>
      </w:tblGrid>
      <w:tr>
        <w:tblPrEx>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439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内容</w:t>
            </w:r>
          </w:p>
        </w:tc>
        <w:tc>
          <w:tcPr>
            <w:tcW w:w="16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对财务状况和经营成果的影响数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无法估计影响数的原因</w:t>
            </w:r>
          </w:p>
        </w:tc>
      </w:tr>
      <w:tr>
        <w:tblPrEx>
          <w:tblCellMar>
            <w:top w:w="0" w:type="dxa"/>
            <w:left w:w="108" w:type="dxa"/>
            <w:bottom w:w="0" w:type="dxa"/>
            <w:right w:w="108" w:type="dxa"/>
          </w:tblCellMar>
        </w:tblPrEx>
        <w:trPr>
          <w:trHeight w:val="240" w:hRule="atLeast"/>
        </w:trPr>
        <w:tc>
          <w:tcPr>
            <w:tcW w:w="116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自然灾害</w:t>
            </w:r>
          </w:p>
        </w:tc>
        <w:tc>
          <w:tcPr>
            <w:tcW w:w="439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2023年 2月11日本公司下属子公司中和盛杰食品有限公司外租冷库发生火灾，火灾造成公司猪产品受损，价值约32万元，冷库正在清点损毁货物，公司正在就赔偿方式与代理商及冷库进行协商。</w:t>
            </w:r>
          </w:p>
        </w:tc>
        <w:tc>
          <w:tcPr>
            <w:tcW w:w="167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截止报告披露日，资产损失清查和保险理赔工作正在进行，损失金额尚无法确认。</w:t>
            </w:r>
          </w:p>
        </w:tc>
      </w:tr>
    </w:tbl>
    <w:p>
      <w:pPr>
        <w:pStyle w:val="3"/>
        <w:spacing w:line="280" w:lineRule="exact"/>
        <w:jc w:val="left"/>
        <w:rPr>
          <w:rFonts w:ascii="Times New Roman" w:hAnsi="Times New Roman" w:cs="宋体"/>
          <w:b/>
          <w:bCs/>
        </w:rPr>
      </w:pPr>
      <w:bookmarkStart w:id="596" w:name="_Toc989398"/>
      <w:r>
        <w:rPr>
          <w:rFonts w:ascii="Times New Roman" w:hAnsi="Times New Roman" w:cs="宋体"/>
          <w:b/>
          <w:bCs/>
        </w:rPr>
        <w:t>2、利润分配情况</w:t>
      </w:r>
      <w:bookmarkEnd w:id="596"/>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597" w:name="_Toc989399"/>
      <w:r>
        <w:rPr>
          <w:rFonts w:ascii="Times New Roman" w:hAnsi="Times New Roman" w:cs="宋体"/>
          <w:b/>
          <w:bCs/>
        </w:rPr>
        <w:t>3、销售退回</w:t>
      </w:r>
      <w:bookmarkEnd w:id="597"/>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598" w:name="_Toc989400"/>
      <w:r>
        <w:rPr>
          <w:rFonts w:ascii="Times New Roman" w:hAnsi="Times New Roman" w:cs="宋体"/>
          <w:b/>
          <w:bCs/>
        </w:rPr>
        <w:t>4、其他资产负债表日后事项说明</w:t>
      </w:r>
      <w:bookmarkEnd w:id="598"/>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本公司之子公司山东龙大美食贸易有限公司于</w:t>
      </w:r>
      <w:r>
        <w:rPr>
          <w:rFonts w:ascii="Times New Roman" w:hAnsi="Times New Roman" w:eastAsia="宋体"/>
          <w:sz w:val="18"/>
          <w:szCs w:val="20"/>
        </w:rPr>
        <w:t>2023</w:t>
      </w:r>
      <w:r>
        <w:rPr>
          <w:rFonts w:hint="eastAsia" w:ascii="Times New Roman" w:hAnsi="Times New Roman" w:eastAsia="宋体"/>
          <w:sz w:val="18"/>
          <w:szCs w:val="20"/>
        </w:rPr>
        <w:t>年</w:t>
      </w:r>
      <w:r>
        <w:rPr>
          <w:rFonts w:ascii="Times New Roman" w:hAnsi="Times New Roman" w:eastAsia="宋体"/>
          <w:sz w:val="18"/>
          <w:szCs w:val="20"/>
        </w:rPr>
        <w:t>3</w:t>
      </w:r>
      <w:r>
        <w:rPr>
          <w:rFonts w:hint="eastAsia" w:ascii="Times New Roman" w:hAnsi="Times New Roman" w:eastAsia="宋体"/>
          <w:sz w:val="18"/>
          <w:szCs w:val="20"/>
        </w:rPr>
        <w:t>月</w:t>
      </w:r>
      <w:r>
        <w:rPr>
          <w:rFonts w:ascii="Times New Roman" w:hAnsi="Times New Roman" w:eastAsia="宋体"/>
          <w:sz w:val="18"/>
          <w:szCs w:val="20"/>
        </w:rPr>
        <w:t>15</w:t>
      </w:r>
      <w:r>
        <w:rPr>
          <w:rFonts w:hint="eastAsia" w:ascii="Times New Roman" w:hAnsi="Times New Roman" w:eastAsia="宋体"/>
          <w:sz w:val="18"/>
          <w:szCs w:val="20"/>
        </w:rPr>
        <w:t>日设立全资子公司龙大美食（北京）食品科技有限公司，注册资本</w:t>
      </w:r>
      <w:r>
        <w:rPr>
          <w:rFonts w:ascii="Times New Roman" w:hAnsi="Times New Roman" w:eastAsia="宋体"/>
          <w:sz w:val="18"/>
          <w:szCs w:val="20"/>
        </w:rPr>
        <w:t>500</w:t>
      </w:r>
      <w:r>
        <w:rPr>
          <w:rFonts w:hint="eastAsia" w:ascii="Times New Roman" w:hAnsi="Times New Roman" w:eastAsia="宋体"/>
          <w:sz w:val="18"/>
          <w:szCs w:val="20"/>
        </w:rPr>
        <w:t>万元，统一社会信用代码为</w:t>
      </w:r>
      <w:r>
        <w:rPr>
          <w:rFonts w:ascii="Times New Roman" w:hAnsi="Times New Roman" w:eastAsia="宋体"/>
          <w:sz w:val="18"/>
          <w:szCs w:val="20"/>
        </w:rPr>
        <w:t>91110400MACC6RU4XR</w:t>
      </w:r>
      <w:r>
        <w:rPr>
          <w:rFonts w:hint="eastAsia" w:ascii="Times New Roman" w:hAnsi="Times New Roman" w:eastAsia="宋体"/>
          <w:sz w:val="18"/>
          <w:szCs w:val="20"/>
        </w:rPr>
        <w:t>。</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本公司之子公司山东龙大美食贸易有限公司于</w:t>
      </w:r>
      <w:r>
        <w:rPr>
          <w:rFonts w:ascii="Times New Roman" w:hAnsi="Times New Roman" w:eastAsia="宋体"/>
          <w:sz w:val="18"/>
          <w:szCs w:val="20"/>
        </w:rPr>
        <w:t>2023</w:t>
      </w:r>
      <w:r>
        <w:rPr>
          <w:rFonts w:hint="eastAsia" w:ascii="Times New Roman" w:hAnsi="Times New Roman" w:eastAsia="宋体"/>
          <w:sz w:val="18"/>
          <w:szCs w:val="20"/>
        </w:rPr>
        <w:t>年</w:t>
      </w:r>
      <w:r>
        <w:rPr>
          <w:rFonts w:ascii="Times New Roman" w:hAnsi="Times New Roman" w:eastAsia="宋体"/>
          <w:sz w:val="18"/>
          <w:szCs w:val="20"/>
        </w:rPr>
        <w:t>3</w:t>
      </w:r>
      <w:r>
        <w:rPr>
          <w:rFonts w:hint="eastAsia" w:ascii="Times New Roman" w:hAnsi="Times New Roman" w:eastAsia="宋体"/>
          <w:sz w:val="18"/>
          <w:szCs w:val="20"/>
        </w:rPr>
        <w:t>月</w:t>
      </w:r>
      <w:r>
        <w:rPr>
          <w:rFonts w:ascii="Times New Roman" w:hAnsi="Times New Roman" w:eastAsia="宋体"/>
          <w:sz w:val="18"/>
          <w:szCs w:val="20"/>
        </w:rPr>
        <w:t>28</w:t>
      </w:r>
      <w:r>
        <w:rPr>
          <w:rFonts w:hint="eastAsia" w:ascii="Times New Roman" w:hAnsi="Times New Roman" w:eastAsia="宋体"/>
          <w:sz w:val="18"/>
          <w:szCs w:val="20"/>
        </w:rPr>
        <w:t>日设立全资子公司龙大美食（上海）食品科技有限公司，注册资本</w:t>
      </w:r>
      <w:r>
        <w:rPr>
          <w:rFonts w:ascii="Times New Roman" w:hAnsi="Times New Roman" w:eastAsia="宋体"/>
          <w:sz w:val="18"/>
          <w:szCs w:val="20"/>
        </w:rPr>
        <w:t>500</w:t>
      </w:r>
      <w:r>
        <w:rPr>
          <w:rFonts w:hint="eastAsia" w:ascii="Times New Roman" w:hAnsi="Times New Roman" w:eastAsia="宋体"/>
          <w:sz w:val="18"/>
          <w:szCs w:val="20"/>
        </w:rPr>
        <w:t>万元，统一社会信用代码为</w:t>
      </w:r>
      <w:r>
        <w:rPr>
          <w:rFonts w:ascii="Times New Roman" w:hAnsi="Times New Roman" w:eastAsia="宋体"/>
          <w:sz w:val="18"/>
          <w:szCs w:val="20"/>
        </w:rPr>
        <w:t>91310118MACC2G8Y39</w:t>
      </w:r>
      <w:r>
        <w:rPr>
          <w:rFonts w:hint="eastAsia" w:ascii="Times New Roman" w:hAnsi="Times New Roman" w:eastAsia="宋体"/>
          <w:sz w:val="18"/>
          <w:szCs w:val="20"/>
        </w:rPr>
        <w:t>。</w:t>
      </w:r>
    </w:p>
    <w:p>
      <w:pPr>
        <w:pStyle w:val="2"/>
        <w:spacing w:before="300" w:after="300" w:line="320" w:lineRule="exact"/>
        <w:rPr>
          <w:rFonts w:ascii="Times New Roman" w:hAnsi="Times New Roman" w:eastAsia="宋体" w:cs="宋体"/>
          <w:b/>
          <w:bCs/>
          <w:sz w:val="24"/>
          <w:szCs w:val="24"/>
        </w:rPr>
      </w:pPr>
      <w:bookmarkStart w:id="599" w:name="_Toc989401"/>
      <w:bookmarkStart w:id="600" w:name="_Toc133533639"/>
      <w:r>
        <w:rPr>
          <w:rFonts w:ascii="Times New Roman" w:hAnsi="Times New Roman" w:eastAsia="宋体" w:cs="宋体"/>
          <w:b/>
          <w:bCs/>
          <w:sz w:val="24"/>
          <w:szCs w:val="24"/>
        </w:rPr>
        <w:t>十六、其他重要事项</w:t>
      </w:r>
      <w:bookmarkEnd w:id="599"/>
      <w:bookmarkEnd w:id="600"/>
    </w:p>
    <w:p>
      <w:pPr>
        <w:pStyle w:val="3"/>
        <w:spacing w:line="280" w:lineRule="exact"/>
        <w:jc w:val="left"/>
        <w:rPr>
          <w:rFonts w:ascii="Times New Roman" w:hAnsi="Times New Roman" w:cs="宋体"/>
          <w:b/>
          <w:bCs/>
        </w:rPr>
      </w:pPr>
      <w:bookmarkStart w:id="601" w:name="_Toc989402"/>
      <w:r>
        <w:rPr>
          <w:rFonts w:ascii="Times New Roman" w:hAnsi="Times New Roman" w:cs="宋体"/>
          <w:b/>
          <w:bCs/>
        </w:rPr>
        <w:t>1、前期会计差错更正</w:t>
      </w:r>
      <w:bookmarkEnd w:id="601"/>
    </w:p>
    <w:p>
      <w:pPr>
        <w:keepNext/>
        <w:keepLines/>
        <w:spacing w:before="300" w:after="300" w:line="280" w:lineRule="exact"/>
        <w:outlineLvl w:val="3"/>
        <w:rPr>
          <w:rFonts w:ascii="Times New Roman" w:hAnsi="Times New Roman" w:eastAsia="宋体" w:cs="宋体"/>
          <w:b/>
          <w:bCs/>
          <w:szCs w:val="21"/>
        </w:rPr>
      </w:pPr>
      <w:bookmarkStart w:id="602" w:name="_Toc989403"/>
      <w:r>
        <w:rPr>
          <w:rFonts w:ascii="Times New Roman" w:hAnsi="Times New Roman" w:eastAsia="宋体" w:cs="宋体"/>
          <w:b/>
          <w:bCs/>
          <w:szCs w:val="21"/>
        </w:rPr>
        <w:t>（1） 追溯重述法</w:t>
      </w:r>
      <w:bookmarkEnd w:id="602"/>
    </w:p>
    <w:p>
      <w:pPr>
        <w:rPr>
          <w:rFonts w:ascii="Times New Roman" w:hAnsi="Times New Roman" w:eastAsia="宋体"/>
          <w:sz w:val="18"/>
          <w:szCs w:val="20"/>
        </w:rPr>
      </w:pPr>
      <w:bookmarkStart w:id="603" w:name="_Toc989404"/>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r>
        <w:rPr>
          <w:rFonts w:ascii="Times New Roman" w:hAnsi="Times New Roman" w:eastAsia="宋体" w:cs="宋体"/>
          <w:b/>
          <w:bCs/>
          <w:szCs w:val="21"/>
        </w:rPr>
        <w:t>（2） 未来适用法</w:t>
      </w:r>
      <w:bookmarkEnd w:id="603"/>
    </w:p>
    <w:p>
      <w:pPr>
        <w:rPr>
          <w:rFonts w:ascii="Times New Roman" w:hAnsi="Times New Roman" w:eastAsia="宋体"/>
          <w:sz w:val="18"/>
          <w:szCs w:val="20"/>
        </w:rPr>
      </w:pPr>
      <w:bookmarkStart w:id="604" w:name="_Toc989405"/>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r>
        <w:rPr>
          <w:rFonts w:ascii="Times New Roman" w:hAnsi="Times New Roman" w:cs="宋体"/>
          <w:b/>
          <w:bCs/>
        </w:rPr>
        <w:t>2、债务重组</w:t>
      </w:r>
      <w:bookmarkEnd w:id="604"/>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605" w:name="_Toc989406"/>
      <w:r>
        <w:rPr>
          <w:rFonts w:ascii="Times New Roman" w:hAnsi="Times New Roman" w:cs="宋体"/>
          <w:b/>
          <w:bCs/>
        </w:rPr>
        <w:t>3、资产置换</w:t>
      </w:r>
      <w:bookmarkEnd w:id="605"/>
    </w:p>
    <w:p>
      <w:pPr>
        <w:keepNext/>
        <w:keepLines/>
        <w:spacing w:before="300" w:after="300" w:line="280" w:lineRule="exact"/>
        <w:outlineLvl w:val="3"/>
        <w:rPr>
          <w:rFonts w:ascii="Times New Roman" w:hAnsi="Times New Roman" w:eastAsia="宋体" w:cs="宋体"/>
          <w:b/>
          <w:bCs/>
          <w:szCs w:val="21"/>
        </w:rPr>
      </w:pPr>
      <w:bookmarkStart w:id="606" w:name="_Toc989407"/>
      <w:r>
        <w:rPr>
          <w:rFonts w:ascii="Times New Roman" w:hAnsi="Times New Roman" w:eastAsia="宋体" w:cs="宋体"/>
          <w:b/>
          <w:bCs/>
          <w:szCs w:val="21"/>
        </w:rPr>
        <w:t>（1） 非货币性资产交换</w:t>
      </w:r>
      <w:bookmarkEnd w:id="606"/>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607" w:name="_Toc989408"/>
      <w:r>
        <w:rPr>
          <w:rFonts w:ascii="Times New Roman" w:hAnsi="Times New Roman" w:eastAsia="宋体" w:cs="宋体"/>
          <w:b/>
          <w:bCs/>
          <w:szCs w:val="21"/>
        </w:rPr>
        <w:t>（2） 其他资产置换</w:t>
      </w:r>
      <w:bookmarkEnd w:id="607"/>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608" w:name="_Toc989409"/>
      <w:r>
        <w:rPr>
          <w:rFonts w:ascii="Times New Roman" w:hAnsi="Times New Roman" w:cs="宋体"/>
          <w:b/>
          <w:bCs/>
        </w:rPr>
        <w:t>4、年金计划</w:t>
      </w:r>
      <w:bookmarkEnd w:id="608"/>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609" w:name="_Toc989410"/>
      <w:r>
        <w:rPr>
          <w:rFonts w:ascii="Times New Roman" w:hAnsi="Times New Roman" w:cs="宋体"/>
          <w:b/>
          <w:bCs/>
        </w:rPr>
        <w:t>5、终止经营</w:t>
      </w:r>
      <w:bookmarkEnd w:id="609"/>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610" w:name="_Toc989411"/>
      <w:r>
        <w:rPr>
          <w:rFonts w:ascii="Times New Roman" w:hAnsi="Times New Roman" w:cs="宋体"/>
          <w:b/>
          <w:bCs/>
        </w:rPr>
        <w:t>6、分部信息</w:t>
      </w:r>
      <w:bookmarkEnd w:id="610"/>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611" w:name="_Toc989413"/>
      <w:r>
        <w:rPr>
          <w:rFonts w:ascii="Times New Roman" w:hAnsi="Times New Roman" w:eastAsia="宋体" w:cs="宋体"/>
          <w:b/>
          <w:bCs/>
          <w:szCs w:val="21"/>
        </w:rPr>
        <w:t>（2） 报告分部的财务信息</w:t>
      </w:r>
      <w:bookmarkEnd w:id="611"/>
    </w:p>
    <w:p>
      <w:pPr>
        <w:rPr>
          <w:rFonts w:ascii="Times New Roman" w:hAnsi="Times New Roman" w:eastAsia="宋体"/>
          <w:sz w:val="18"/>
          <w:szCs w:val="20"/>
        </w:rPr>
      </w:pPr>
      <w:bookmarkStart w:id="612" w:name="_Toc989414"/>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r>
        <w:rPr>
          <w:rFonts w:ascii="Times New Roman" w:hAnsi="Times New Roman" w:eastAsia="宋体" w:cs="宋体"/>
          <w:b/>
          <w:bCs/>
          <w:szCs w:val="21"/>
        </w:rPr>
        <w:t>（3） 公司无报告分部的，或者不能披露各报告分部的资产总额和负债总额的，应说明原因</w:t>
      </w:r>
      <w:bookmarkEnd w:id="612"/>
    </w:p>
    <w:p>
      <w:pPr>
        <w:rPr>
          <w:rFonts w:ascii="Times New Roman" w:hAnsi="Times New Roman" w:eastAsia="宋体"/>
          <w:sz w:val="18"/>
          <w:szCs w:val="20"/>
        </w:rPr>
      </w:pPr>
      <w:r>
        <w:rPr>
          <w:rFonts w:hint="eastAsia" w:ascii="Times New Roman" w:hAnsi="Times New Roman" w:eastAsia="宋体"/>
          <w:sz w:val="18"/>
          <w:szCs w:val="20"/>
        </w:rPr>
        <w:t>无</w:t>
      </w:r>
    </w:p>
    <w:p>
      <w:pPr>
        <w:keepNext/>
        <w:keepLines/>
        <w:spacing w:before="300" w:after="300" w:line="280" w:lineRule="exact"/>
        <w:outlineLvl w:val="3"/>
        <w:rPr>
          <w:rFonts w:ascii="Times New Roman" w:hAnsi="Times New Roman" w:eastAsia="宋体" w:cs="宋体"/>
          <w:b/>
          <w:bCs/>
          <w:szCs w:val="21"/>
        </w:rPr>
      </w:pPr>
      <w:bookmarkStart w:id="613" w:name="_Toc989415"/>
      <w:r>
        <w:rPr>
          <w:rFonts w:ascii="Times New Roman" w:hAnsi="Times New Roman" w:eastAsia="宋体" w:cs="宋体"/>
          <w:b/>
          <w:bCs/>
          <w:szCs w:val="21"/>
        </w:rPr>
        <w:t>（4） 其他说明</w:t>
      </w:r>
      <w:bookmarkEnd w:id="613"/>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614" w:name="_Toc989416"/>
      <w:r>
        <w:rPr>
          <w:rFonts w:ascii="Times New Roman" w:hAnsi="Times New Roman" w:cs="宋体"/>
          <w:b/>
          <w:bCs/>
        </w:rPr>
        <w:t>7、其他对投资者决策有影响的重要交易和事项</w:t>
      </w:r>
      <w:bookmarkEnd w:id="614"/>
    </w:p>
    <w:p>
      <w:pPr>
        <w:rPr>
          <w:rFonts w:ascii="Times New Roman" w:hAnsi="Times New Roman" w:eastAsia="宋体"/>
          <w:sz w:val="18"/>
          <w:szCs w:val="20"/>
        </w:rPr>
      </w:pPr>
      <w:r>
        <w:rPr>
          <w:rFonts w:hint="eastAsia" w:ascii="Times New Roman" w:hAnsi="Times New Roman" w:eastAsia="宋体"/>
          <w:sz w:val="18"/>
          <w:szCs w:val="20"/>
        </w:rPr>
        <w:t>无</w:t>
      </w:r>
    </w:p>
    <w:p>
      <w:pPr>
        <w:pStyle w:val="3"/>
        <w:spacing w:line="280" w:lineRule="exact"/>
        <w:jc w:val="left"/>
        <w:rPr>
          <w:rFonts w:ascii="Times New Roman" w:hAnsi="Times New Roman" w:cs="宋体"/>
          <w:b/>
          <w:bCs/>
        </w:rPr>
      </w:pPr>
      <w:bookmarkStart w:id="615" w:name="_Toc989417"/>
      <w:r>
        <w:rPr>
          <w:rFonts w:ascii="Times New Roman" w:hAnsi="Times New Roman" w:cs="宋体"/>
          <w:b/>
          <w:bCs/>
        </w:rPr>
        <w:t>8、其他</w:t>
      </w:r>
      <w:bookmarkEnd w:id="615"/>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租赁</w:t>
      </w:r>
    </w:p>
    <w:p>
      <w:pPr>
        <w:spacing w:line="276" w:lineRule="auto"/>
        <w:ind w:firstLine="360" w:firstLineChars="200"/>
        <w:rPr>
          <w:rFonts w:ascii="Times New Roman" w:hAnsi="Times New Roman" w:eastAsia="宋体"/>
          <w:sz w:val="18"/>
          <w:szCs w:val="18"/>
        </w:rPr>
      </w:pPr>
      <w:bookmarkStart w:id="616" w:name="_Toc57289675"/>
      <w:bookmarkEnd w:id="616"/>
      <w:r>
        <w:rPr>
          <w:rFonts w:hint="eastAsia" w:ascii="Times New Roman" w:hAnsi="Times New Roman" w:eastAsia="宋体"/>
          <w:sz w:val="18"/>
          <w:szCs w:val="18"/>
        </w:rPr>
        <w:t>（</w:t>
      </w:r>
      <w:r>
        <w:rPr>
          <w:rFonts w:ascii="Times New Roman" w:hAnsi="Times New Roman" w:eastAsia="宋体"/>
          <w:sz w:val="18"/>
          <w:szCs w:val="18"/>
        </w:rPr>
        <w:t>1</w:t>
      </w:r>
      <w:r>
        <w:rPr>
          <w:rFonts w:hint="eastAsia" w:ascii="Times New Roman" w:hAnsi="Times New Roman" w:eastAsia="宋体"/>
          <w:sz w:val="18"/>
          <w:szCs w:val="18"/>
        </w:rPr>
        <w:t>）本集团作为承租人</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①使用权资产、租赁负债情况参见本附注七、</w:t>
      </w:r>
      <w:r>
        <w:rPr>
          <w:rFonts w:ascii="Times New Roman" w:hAnsi="Times New Roman" w:eastAsia="宋体"/>
          <w:sz w:val="18"/>
          <w:szCs w:val="18"/>
        </w:rPr>
        <w:t>25</w:t>
      </w:r>
      <w:r>
        <w:rPr>
          <w:rFonts w:hint="eastAsia" w:ascii="Times New Roman" w:hAnsi="Times New Roman" w:eastAsia="宋体"/>
          <w:sz w:val="18"/>
          <w:szCs w:val="18"/>
        </w:rPr>
        <w:t>，七、47。</w:t>
      </w:r>
    </w:p>
    <w:p>
      <w:pPr>
        <w:spacing w:line="276" w:lineRule="auto"/>
        <w:ind w:firstLine="360" w:firstLineChars="200"/>
        <w:rPr>
          <w:rFonts w:ascii="Times New Roman" w:hAnsi="Times New Roman" w:eastAsia="宋体"/>
          <w:sz w:val="18"/>
          <w:szCs w:val="18"/>
        </w:rPr>
      </w:pPr>
      <w:r>
        <w:rPr>
          <w:rFonts w:hint="eastAsia" w:ascii="Times New Roman" w:hAnsi="Times New Roman" w:eastAsia="宋体"/>
          <w:sz w:val="18"/>
          <w:szCs w:val="18"/>
        </w:rPr>
        <w:t>②计入本年损益情况</w:t>
      </w:r>
    </w:p>
    <w:tbl>
      <w:tblPr>
        <w:tblStyle w:val="19"/>
        <w:tblW w:w="4967" w:type="pct"/>
        <w:tblInd w:w="0" w:type="dxa"/>
        <w:tblLayout w:type="autofit"/>
        <w:tblCellMar>
          <w:top w:w="15" w:type="dxa"/>
          <w:left w:w="15" w:type="dxa"/>
          <w:bottom w:w="15" w:type="dxa"/>
          <w:right w:w="15" w:type="dxa"/>
        </w:tblCellMar>
      </w:tblPr>
      <w:tblGrid>
        <w:gridCol w:w="4383"/>
        <w:gridCol w:w="2948"/>
        <w:gridCol w:w="2457"/>
      </w:tblGrid>
      <w:tr>
        <w:tblPrEx>
          <w:tblCellMar>
            <w:top w:w="15" w:type="dxa"/>
            <w:left w:w="15" w:type="dxa"/>
            <w:bottom w:w="15" w:type="dxa"/>
            <w:right w:w="15" w:type="dxa"/>
          </w:tblCellMar>
        </w:tblPrEx>
        <w:trPr>
          <w:trHeight w:val="340" w:hRule="atLeast"/>
        </w:trPr>
        <w:tc>
          <w:tcPr>
            <w:tcW w:w="2239"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项目</w:t>
            </w:r>
          </w:p>
        </w:tc>
        <w:tc>
          <w:tcPr>
            <w:tcW w:w="2761"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计入本年损益</w:t>
            </w:r>
          </w:p>
        </w:tc>
      </w:tr>
      <w:tr>
        <w:tblPrEx>
          <w:tblCellMar>
            <w:top w:w="15" w:type="dxa"/>
            <w:left w:w="15" w:type="dxa"/>
            <w:bottom w:w="15" w:type="dxa"/>
            <w:right w:w="15" w:type="dxa"/>
          </w:tblCellMar>
        </w:tblPrEx>
        <w:trPr>
          <w:trHeight w:val="34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宋体" w:cs="Times New Roman"/>
                <w:szCs w:val="21"/>
              </w:rPr>
            </w:pPr>
          </w:p>
        </w:tc>
        <w:tc>
          <w:tcPr>
            <w:tcW w:w="15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列报项目</w:t>
            </w:r>
          </w:p>
        </w:tc>
        <w:tc>
          <w:tcPr>
            <w:tcW w:w="125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金额</w:t>
            </w:r>
          </w:p>
        </w:tc>
      </w:tr>
      <w:tr>
        <w:tblPrEx>
          <w:tblCellMar>
            <w:top w:w="15" w:type="dxa"/>
            <w:left w:w="15" w:type="dxa"/>
            <w:bottom w:w="15" w:type="dxa"/>
            <w:right w:w="15" w:type="dxa"/>
          </w:tblCellMar>
        </w:tblPrEx>
        <w:trPr>
          <w:trHeight w:val="340" w:hRule="atLeast"/>
        </w:trPr>
        <w:tc>
          <w:tcPr>
            <w:tcW w:w="223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租赁负债的利息</w:t>
            </w:r>
          </w:p>
        </w:tc>
        <w:tc>
          <w:tcPr>
            <w:tcW w:w="150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财务费用</w:t>
            </w:r>
          </w:p>
        </w:tc>
        <w:tc>
          <w:tcPr>
            <w:tcW w:w="125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2,788,891.24</w:t>
            </w:r>
          </w:p>
        </w:tc>
      </w:tr>
      <w:tr>
        <w:tblPrEx>
          <w:tblCellMar>
            <w:top w:w="15" w:type="dxa"/>
            <w:left w:w="15" w:type="dxa"/>
            <w:bottom w:w="15" w:type="dxa"/>
            <w:right w:w="15" w:type="dxa"/>
          </w:tblCellMar>
        </w:tblPrEx>
        <w:trPr>
          <w:trHeight w:val="340" w:hRule="atLeast"/>
        </w:trPr>
        <w:tc>
          <w:tcPr>
            <w:tcW w:w="223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短期租赁费用（适用简化处理）</w:t>
            </w:r>
          </w:p>
        </w:tc>
        <w:tc>
          <w:tcPr>
            <w:tcW w:w="150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销售费用</w:t>
            </w:r>
          </w:p>
        </w:tc>
        <w:tc>
          <w:tcPr>
            <w:tcW w:w="125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1,910,467.90</w:t>
            </w:r>
          </w:p>
        </w:tc>
      </w:tr>
      <w:tr>
        <w:tblPrEx>
          <w:tblCellMar>
            <w:top w:w="15" w:type="dxa"/>
            <w:left w:w="15" w:type="dxa"/>
            <w:bottom w:w="15" w:type="dxa"/>
            <w:right w:w="15" w:type="dxa"/>
          </w:tblCellMar>
        </w:tblPrEx>
        <w:trPr>
          <w:trHeight w:val="340" w:hRule="atLeast"/>
        </w:trPr>
        <w:tc>
          <w:tcPr>
            <w:tcW w:w="223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短期租赁费用（适用简化处理）</w:t>
            </w:r>
          </w:p>
        </w:tc>
        <w:tc>
          <w:tcPr>
            <w:tcW w:w="150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管理费用</w:t>
            </w:r>
          </w:p>
        </w:tc>
        <w:tc>
          <w:tcPr>
            <w:tcW w:w="125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2,133,161.40</w:t>
            </w:r>
          </w:p>
        </w:tc>
      </w:tr>
      <w:tr>
        <w:tblPrEx>
          <w:tblCellMar>
            <w:top w:w="15" w:type="dxa"/>
            <w:left w:w="15" w:type="dxa"/>
            <w:bottom w:w="15" w:type="dxa"/>
            <w:right w:w="15" w:type="dxa"/>
          </w:tblCellMar>
        </w:tblPrEx>
        <w:trPr>
          <w:trHeight w:val="340" w:hRule="atLeast"/>
        </w:trPr>
        <w:tc>
          <w:tcPr>
            <w:tcW w:w="223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低价值资产租赁费用（适用简化处理）</w:t>
            </w:r>
          </w:p>
        </w:tc>
        <w:tc>
          <w:tcPr>
            <w:tcW w:w="150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管理费用</w:t>
            </w:r>
          </w:p>
        </w:tc>
        <w:tc>
          <w:tcPr>
            <w:tcW w:w="125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24,299.11</w:t>
            </w:r>
          </w:p>
        </w:tc>
      </w:tr>
    </w:tbl>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注：上表中“短期租赁费用”不包含租赁期在</w:t>
      </w:r>
      <w:r>
        <w:rPr>
          <w:rFonts w:ascii="Times New Roman" w:hAnsi="Times New Roman" w:cs="Times New Roman"/>
          <w:sz w:val="18"/>
          <w:szCs w:val="18"/>
        </w:rPr>
        <w:t>1</w:t>
      </w:r>
      <w:r>
        <w:rPr>
          <w:rFonts w:hint="eastAsia" w:ascii="Times New Roman" w:hAnsi="Times New Roman" w:cs="Times New Roman"/>
          <w:sz w:val="18"/>
          <w:szCs w:val="18"/>
        </w:rPr>
        <w:t>个月以内的租赁相关费用；“低价值资产租赁费用”不包含包括在“短期租赁费用”中的低价值资产短期租赁费用。</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③与租赁相关的现金流量流出情况</w:t>
      </w:r>
    </w:p>
    <w:tbl>
      <w:tblPr>
        <w:tblStyle w:val="19"/>
        <w:tblW w:w="5000" w:type="pct"/>
        <w:tblInd w:w="0" w:type="dxa"/>
        <w:tblLayout w:type="autofit"/>
        <w:tblCellMar>
          <w:top w:w="15" w:type="dxa"/>
          <w:left w:w="15" w:type="dxa"/>
          <w:bottom w:w="15" w:type="dxa"/>
          <w:right w:w="15" w:type="dxa"/>
        </w:tblCellMar>
      </w:tblPr>
      <w:tblGrid>
        <w:gridCol w:w="4710"/>
        <w:gridCol w:w="2784"/>
        <w:gridCol w:w="2359"/>
      </w:tblGrid>
      <w:tr>
        <w:tblPrEx>
          <w:tblCellMar>
            <w:top w:w="15" w:type="dxa"/>
            <w:left w:w="15" w:type="dxa"/>
            <w:bottom w:w="15" w:type="dxa"/>
            <w:right w:w="15" w:type="dxa"/>
          </w:tblCellMar>
        </w:tblPrEx>
        <w:trPr>
          <w:trHeight w:val="340" w:hRule="atLeast"/>
        </w:trPr>
        <w:tc>
          <w:tcPr>
            <w:tcW w:w="239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项目</w:t>
            </w:r>
          </w:p>
        </w:tc>
        <w:tc>
          <w:tcPr>
            <w:tcW w:w="141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现金流量类别</w:t>
            </w:r>
          </w:p>
        </w:tc>
        <w:tc>
          <w:tcPr>
            <w:tcW w:w="119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本年金额</w:t>
            </w:r>
          </w:p>
        </w:tc>
      </w:tr>
      <w:tr>
        <w:trPr>
          <w:trHeight w:val="340" w:hRule="atLeast"/>
        </w:trPr>
        <w:tc>
          <w:tcPr>
            <w:tcW w:w="23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偿还租赁负债本金和利息所支付的现金</w:t>
            </w:r>
          </w:p>
        </w:tc>
        <w:tc>
          <w:tcPr>
            <w:tcW w:w="14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筹资活动现金流出</w:t>
            </w:r>
          </w:p>
        </w:tc>
        <w:tc>
          <w:tcPr>
            <w:tcW w:w="119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16,160,898.18</w:t>
            </w:r>
          </w:p>
        </w:tc>
      </w:tr>
      <w:tr>
        <w:tblPrEx>
          <w:tblCellMar>
            <w:top w:w="15" w:type="dxa"/>
            <w:left w:w="15" w:type="dxa"/>
            <w:bottom w:w="15" w:type="dxa"/>
            <w:right w:w="15" w:type="dxa"/>
          </w:tblCellMar>
        </w:tblPrEx>
        <w:trPr>
          <w:trHeight w:val="340" w:hRule="atLeast"/>
        </w:trPr>
        <w:tc>
          <w:tcPr>
            <w:tcW w:w="23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对短期租赁和低价值资产支付的付款额（适用于简化处理）</w:t>
            </w:r>
          </w:p>
        </w:tc>
        <w:tc>
          <w:tcPr>
            <w:tcW w:w="14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经营活动现金流出</w:t>
            </w:r>
          </w:p>
        </w:tc>
        <w:tc>
          <w:tcPr>
            <w:tcW w:w="119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4,272,021.40</w:t>
            </w:r>
          </w:p>
        </w:tc>
      </w:tr>
      <w:tr>
        <w:tblPrEx>
          <w:tblCellMar>
            <w:top w:w="15" w:type="dxa"/>
            <w:left w:w="15" w:type="dxa"/>
            <w:bottom w:w="15" w:type="dxa"/>
            <w:right w:w="15" w:type="dxa"/>
          </w:tblCellMar>
        </w:tblPrEx>
        <w:trPr>
          <w:trHeight w:val="340" w:hRule="atLeast"/>
        </w:trPr>
        <w:tc>
          <w:tcPr>
            <w:tcW w:w="23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合计</w:t>
            </w:r>
          </w:p>
        </w:tc>
        <w:tc>
          <w:tcPr>
            <w:tcW w:w="14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w:t>
            </w:r>
          </w:p>
        </w:tc>
        <w:tc>
          <w:tcPr>
            <w:tcW w:w="119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20,432,919.58</w:t>
            </w:r>
          </w:p>
        </w:tc>
      </w:tr>
    </w:tbl>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④其他信息</w:t>
      </w:r>
    </w:p>
    <w:p>
      <w:pPr>
        <w:pStyle w:val="17"/>
        <w:spacing w:before="0" w:beforeAutospacing="0" w:after="0" w:afterAutospacing="0" w:line="276" w:lineRule="auto"/>
        <w:ind w:firstLine="420"/>
        <w:jc w:val="both"/>
        <w:rPr>
          <w:rFonts w:ascii="Times New Roman" w:hAnsi="Times New Roman" w:cs="Times New Roman"/>
          <w:sz w:val="18"/>
          <w:szCs w:val="18"/>
        </w:rPr>
      </w:pPr>
      <w:r>
        <w:rPr>
          <w:rFonts w:ascii="Times New Roman" w:hAnsi="Times New Roman" w:cs="Times New Roman"/>
          <w:sz w:val="18"/>
          <w:szCs w:val="18"/>
        </w:rPr>
        <w:t>A</w:t>
      </w:r>
      <w:r>
        <w:rPr>
          <w:rFonts w:hint="eastAsia" w:ascii="Times New Roman" w:hAnsi="Times New Roman" w:cs="Times New Roman"/>
          <w:sz w:val="18"/>
          <w:szCs w:val="18"/>
        </w:rPr>
        <w:t>、租赁活动的性质</w:t>
      </w:r>
    </w:p>
    <w:tbl>
      <w:tblPr>
        <w:tblStyle w:val="19"/>
        <w:tblW w:w="5000" w:type="pct"/>
        <w:tblInd w:w="0" w:type="dxa"/>
        <w:tblLayout w:type="autofit"/>
        <w:tblCellMar>
          <w:top w:w="15" w:type="dxa"/>
          <w:left w:w="15" w:type="dxa"/>
          <w:bottom w:w="15" w:type="dxa"/>
          <w:right w:w="15" w:type="dxa"/>
        </w:tblCellMar>
      </w:tblPr>
      <w:tblGrid>
        <w:gridCol w:w="2581"/>
        <w:gridCol w:w="1803"/>
        <w:gridCol w:w="1527"/>
        <w:gridCol w:w="1748"/>
        <w:gridCol w:w="2194"/>
      </w:tblGrid>
      <w:tr>
        <w:tblPrEx>
          <w:tblCellMar>
            <w:top w:w="15" w:type="dxa"/>
            <w:left w:w="15" w:type="dxa"/>
            <w:bottom w:w="15" w:type="dxa"/>
            <w:right w:w="15" w:type="dxa"/>
          </w:tblCellMar>
        </w:tblPrEx>
        <w:trPr>
          <w:trHeight w:val="340" w:hRule="atLeast"/>
        </w:trPr>
        <w:tc>
          <w:tcPr>
            <w:tcW w:w="131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公司</w:t>
            </w:r>
          </w:p>
        </w:tc>
        <w:tc>
          <w:tcPr>
            <w:tcW w:w="91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租入资产类别</w:t>
            </w:r>
          </w:p>
        </w:tc>
        <w:tc>
          <w:tcPr>
            <w:tcW w:w="77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数量</w:t>
            </w:r>
          </w:p>
        </w:tc>
        <w:tc>
          <w:tcPr>
            <w:tcW w:w="88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租赁期</w:t>
            </w:r>
          </w:p>
        </w:tc>
        <w:tc>
          <w:tcPr>
            <w:tcW w:w="111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是否存在续租选择权</w:t>
            </w:r>
          </w:p>
        </w:tc>
      </w:tr>
      <w:tr>
        <w:tblPrEx>
          <w:tblCellMar>
            <w:top w:w="15" w:type="dxa"/>
            <w:left w:w="15" w:type="dxa"/>
            <w:bottom w:w="15" w:type="dxa"/>
            <w:right w:w="15" w:type="dxa"/>
          </w:tblCellMar>
        </w:tblPrEx>
        <w:trPr>
          <w:trHeight w:val="340" w:hRule="atLeast"/>
        </w:trPr>
        <w:tc>
          <w:tcPr>
            <w:tcW w:w="131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烟台龙大养殖</w:t>
            </w:r>
          </w:p>
        </w:tc>
        <w:tc>
          <w:tcPr>
            <w:tcW w:w="91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土地</w:t>
            </w:r>
          </w:p>
        </w:tc>
        <w:tc>
          <w:tcPr>
            <w:tcW w:w="77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30</w:t>
            </w:r>
          </w:p>
        </w:tc>
        <w:tc>
          <w:tcPr>
            <w:tcW w:w="8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5</w:t>
            </w:r>
            <w:r>
              <w:rPr>
                <w:rFonts w:hint="eastAsia" w:ascii="Times New Roman" w:hAnsi="Times New Roman" w:cs="Times New Roman"/>
                <w:sz w:val="18"/>
                <w:szCs w:val="18"/>
              </w:rPr>
              <w:t>年</w:t>
            </w:r>
            <w:r>
              <w:rPr>
                <w:rFonts w:ascii="Times New Roman" w:hAnsi="Times New Roman" w:cs="Times New Roman"/>
                <w:sz w:val="18"/>
                <w:szCs w:val="18"/>
              </w:rPr>
              <w:t>-20</w:t>
            </w:r>
            <w:r>
              <w:rPr>
                <w:rFonts w:hint="eastAsia" w:ascii="Times New Roman" w:hAnsi="Times New Roman" w:cs="Times New Roman"/>
                <w:sz w:val="18"/>
                <w:szCs w:val="18"/>
              </w:rPr>
              <w:t>年</w:t>
            </w:r>
          </w:p>
        </w:tc>
        <w:tc>
          <w:tcPr>
            <w:tcW w:w="11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否</w:t>
            </w:r>
          </w:p>
        </w:tc>
      </w:tr>
      <w:tr>
        <w:tblPrEx>
          <w:tblCellMar>
            <w:top w:w="15" w:type="dxa"/>
            <w:left w:w="15" w:type="dxa"/>
            <w:bottom w:w="15" w:type="dxa"/>
            <w:right w:w="15" w:type="dxa"/>
          </w:tblCellMar>
        </w:tblPrEx>
        <w:trPr>
          <w:trHeight w:val="340" w:hRule="atLeast"/>
        </w:trPr>
        <w:tc>
          <w:tcPr>
            <w:tcW w:w="131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莱阳龙大养殖</w:t>
            </w:r>
          </w:p>
        </w:tc>
        <w:tc>
          <w:tcPr>
            <w:tcW w:w="91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土地</w:t>
            </w:r>
          </w:p>
        </w:tc>
        <w:tc>
          <w:tcPr>
            <w:tcW w:w="77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8</w:t>
            </w:r>
          </w:p>
        </w:tc>
        <w:tc>
          <w:tcPr>
            <w:tcW w:w="8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20</w:t>
            </w:r>
            <w:r>
              <w:rPr>
                <w:rFonts w:hint="eastAsia" w:ascii="Times New Roman" w:hAnsi="Times New Roman" w:cs="Times New Roman"/>
                <w:sz w:val="18"/>
                <w:szCs w:val="18"/>
              </w:rPr>
              <w:t>年</w:t>
            </w:r>
          </w:p>
        </w:tc>
        <w:tc>
          <w:tcPr>
            <w:tcW w:w="11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是</w:t>
            </w:r>
          </w:p>
        </w:tc>
      </w:tr>
      <w:tr>
        <w:tblPrEx>
          <w:tblCellMar>
            <w:top w:w="15" w:type="dxa"/>
            <w:left w:w="15" w:type="dxa"/>
            <w:bottom w:w="15" w:type="dxa"/>
            <w:right w:w="15" w:type="dxa"/>
          </w:tblCellMar>
        </w:tblPrEx>
        <w:trPr>
          <w:trHeight w:val="340" w:hRule="atLeast"/>
        </w:trPr>
        <w:tc>
          <w:tcPr>
            <w:tcW w:w="131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安丘龙大养殖</w:t>
            </w:r>
          </w:p>
        </w:tc>
        <w:tc>
          <w:tcPr>
            <w:tcW w:w="91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土地</w:t>
            </w:r>
          </w:p>
        </w:tc>
        <w:tc>
          <w:tcPr>
            <w:tcW w:w="77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10</w:t>
            </w:r>
          </w:p>
        </w:tc>
        <w:tc>
          <w:tcPr>
            <w:tcW w:w="8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20</w:t>
            </w:r>
            <w:r>
              <w:rPr>
                <w:rFonts w:hint="eastAsia" w:ascii="Times New Roman" w:hAnsi="Times New Roman" w:cs="Times New Roman"/>
                <w:sz w:val="18"/>
                <w:szCs w:val="18"/>
              </w:rPr>
              <w:t>年</w:t>
            </w:r>
          </w:p>
        </w:tc>
        <w:tc>
          <w:tcPr>
            <w:tcW w:w="11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是</w:t>
            </w:r>
          </w:p>
        </w:tc>
      </w:tr>
      <w:tr>
        <w:tblPrEx>
          <w:tblCellMar>
            <w:top w:w="15" w:type="dxa"/>
            <w:left w:w="15" w:type="dxa"/>
            <w:bottom w:w="15" w:type="dxa"/>
            <w:right w:w="15" w:type="dxa"/>
          </w:tblCellMar>
        </w:tblPrEx>
        <w:trPr>
          <w:trHeight w:val="340" w:hRule="atLeast"/>
        </w:trPr>
        <w:tc>
          <w:tcPr>
            <w:tcW w:w="131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莱州龙大养殖</w:t>
            </w:r>
          </w:p>
        </w:tc>
        <w:tc>
          <w:tcPr>
            <w:tcW w:w="91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土地</w:t>
            </w:r>
          </w:p>
        </w:tc>
        <w:tc>
          <w:tcPr>
            <w:tcW w:w="77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5</w:t>
            </w:r>
          </w:p>
        </w:tc>
        <w:tc>
          <w:tcPr>
            <w:tcW w:w="8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20</w:t>
            </w:r>
            <w:r>
              <w:rPr>
                <w:rFonts w:hint="eastAsia" w:ascii="Times New Roman" w:hAnsi="Times New Roman" w:cs="Times New Roman"/>
                <w:sz w:val="18"/>
                <w:szCs w:val="18"/>
              </w:rPr>
              <w:t>年</w:t>
            </w:r>
          </w:p>
        </w:tc>
        <w:tc>
          <w:tcPr>
            <w:tcW w:w="11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是</w:t>
            </w:r>
          </w:p>
        </w:tc>
      </w:tr>
      <w:tr>
        <w:tblPrEx>
          <w:tblCellMar>
            <w:top w:w="15" w:type="dxa"/>
            <w:left w:w="15" w:type="dxa"/>
            <w:bottom w:w="15" w:type="dxa"/>
            <w:right w:w="15" w:type="dxa"/>
          </w:tblCellMar>
        </w:tblPrEx>
        <w:trPr>
          <w:trHeight w:val="340" w:hRule="atLeast"/>
        </w:trPr>
        <w:tc>
          <w:tcPr>
            <w:tcW w:w="131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生猪产品技术</w:t>
            </w:r>
          </w:p>
        </w:tc>
        <w:tc>
          <w:tcPr>
            <w:tcW w:w="91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房屋建筑物</w:t>
            </w:r>
          </w:p>
        </w:tc>
        <w:tc>
          <w:tcPr>
            <w:tcW w:w="77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w:t>
            </w:r>
          </w:p>
        </w:tc>
        <w:tc>
          <w:tcPr>
            <w:tcW w:w="8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5</w:t>
            </w:r>
            <w:r>
              <w:rPr>
                <w:rFonts w:hint="eastAsia" w:ascii="Times New Roman" w:hAnsi="Times New Roman" w:cs="Times New Roman"/>
                <w:sz w:val="18"/>
                <w:szCs w:val="18"/>
              </w:rPr>
              <w:t>年</w:t>
            </w:r>
          </w:p>
        </w:tc>
        <w:tc>
          <w:tcPr>
            <w:tcW w:w="11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否</w:t>
            </w:r>
          </w:p>
        </w:tc>
      </w:tr>
      <w:tr>
        <w:tblPrEx>
          <w:tblCellMar>
            <w:top w:w="15" w:type="dxa"/>
            <w:left w:w="15" w:type="dxa"/>
            <w:bottom w:w="15" w:type="dxa"/>
            <w:right w:w="15" w:type="dxa"/>
          </w:tblCellMar>
        </w:tblPrEx>
        <w:trPr>
          <w:trHeight w:val="340" w:hRule="atLeast"/>
        </w:trPr>
        <w:tc>
          <w:tcPr>
            <w:tcW w:w="131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烟台龙大饲料</w:t>
            </w:r>
          </w:p>
        </w:tc>
        <w:tc>
          <w:tcPr>
            <w:tcW w:w="91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房屋建筑物</w:t>
            </w:r>
          </w:p>
        </w:tc>
        <w:tc>
          <w:tcPr>
            <w:tcW w:w="77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w:t>
            </w:r>
          </w:p>
        </w:tc>
        <w:tc>
          <w:tcPr>
            <w:tcW w:w="8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5</w:t>
            </w:r>
            <w:r>
              <w:rPr>
                <w:rFonts w:hint="eastAsia" w:ascii="Times New Roman" w:hAnsi="Times New Roman" w:cs="Times New Roman"/>
                <w:sz w:val="18"/>
                <w:szCs w:val="18"/>
              </w:rPr>
              <w:t>年</w:t>
            </w:r>
          </w:p>
        </w:tc>
        <w:tc>
          <w:tcPr>
            <w:tcW w:w="11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否</w:t>
            </w:r>
          </w:p>
        </w:tc>
      </w:tr>
      <w:tr>
        <w:tblPrEx>
          <w:tblCellMar>
            <w:top w:w="15" w:type="dxa"/>
            <w:left w:w="15" w:type="dxa"/>
            <w:bottom w:w="15" w:type="dxa"/>
            <w:right w:w="15" w:type="dxa"/>
          </w:tblCellMar>
        </w:tblPrEx>
        <w:trPr>
          <w:trHeight w:val="340" w:hRule="atLeast"/>
        </w:trPr>
        <w:tc>
          <w:tcPr>
            <w:tcW w:w="131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青岛龙大鲜生</w:t>
            </w:r>
          </w:p>
        </w:tc>
        <w:tc>
          <w:tcPr>
            <w:tcW w:w="91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房屋建筑物</w:t>
            </w:r>
          </w:p>
        </w:tc>
        <w:tc>
          <w:tcPr>
            <w:tcW w:w="77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4</w:t>
            </w:r>
          </w:p>
        </w:tc>
        <w:tc>
          <w:tcPr>
            <w:tcW w:w="8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4</w:t>
            </w:r>
            <w:r>
              <w:rPr>
                <w:rFonts w:hint="eastAsia" w:ascii="Times New Roman" w:hAnsi="Times New Roman" w:cs="Times New Roman"/>
                <w:sz w:val="18"/>
                <w:szCs w:val="18"/>
              </w:rPr>
              <w:t>年</w:t>
            </w:r>
          </w:p>
        </w:tc>
        <w:tc>
          <w:tcPr>
            <w:tcW w:w="11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否</w:t>
            </w:r>
          </w:p>
        </w:tc>
      </w:tr>
    </w:tbl>
    <w:p>
      <w:pPr>
        <w:pStyle w:val="17"/>
        <w:spacing w:before="0" w:beforeAutospacing="0" w:after="0" w:afterAutospacing="0" w:line="276" w:lineRule="auto"/>
        <w:ind w:firstLine="422"/>
        <w:jc w:val="both"/>
        <w:rPr>
          <w:rFonts w:ascii="Times New Roman" w:hAnsi="Times New Roman" w:cs="Times New Roman"/>
          <w:b/>
          <w:bCs/>
          <w:sz w:val="18"/>
          <w:szCs w:val="18"/>
        </w:rPr>
      </w:pPr>
      <w:bookmarkStart w:id="617" w:name="_Toc57289676"/>
      <w:bookmarkEnd w:id="617"/>
      <w:r>
        <w:rPr>
          <w:rStyle w:val="21"/>
          <w:rFonts w:hint="eastAsia" w:ascii="Times New Roman" w:hAnsi="Times New Roman" w:cs="Times New Roman"/>
          <w:b w:val="0"/>
          <w:bCs w:val="0"/>
          <w:sz w:val="18"/>
          <w:szCs w:val="18"/>
        </w:rPr>
        <w:t>（</w:t>
      </w:r>
      <w:r>
        <w:rPr>
          <w:rStyle w:val="21"/>
          <w:rFonts w:ascii="Times New Roman" w:hAnsi="Times New Roman" w:cs="Times New Roman"/>
          <w:b w:val="0"/>
          <w:bCs w:val="0"/>
          <w:sz w:val="18"/>
          <w:szCs w:val="18"/>
        </w:rPr>
        <w:t>2</w:t>
      </w:r>
      <w:r>
        <w:rPr>
          <w:rStyle w:val="21"/>
          <w:rFonts w:hint="eastAsia" w:ascii="Times New Roman" w:hAnsi="Times New Roman" w:cs="Times New Roman"/>
          <w:b w:val="0"/>
          <w:bCs w:val="0"/>
          <w:sz w:val="18"/>
          <w:szCs w:val="18"/>
        </w:rPr>
        <w:t>）本集团作为出租人</w:t>
      </w:r>
    </w:p>
    <w:p>
      <w:pPr>
        <w:pStyle w:val="17"/>
        <w:spacing w:before="0" w:beforeAutospacing="0" w:after="0" w:afterAutospacing="0" w:line="276"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①与经营租赁有关的信息</w:t>
      </w:r>
    </w:p>
    <w:p>
      <w:pPr>
        <w:pStyle w:val="17"/>
        <w:spacing w:before="0" w:beforeAutospacing="0" w:after="0" w:afterAutospacing="0" w:line="276" w:lineRule="auto"/>
        <w:ind w:firstLine="420"/>
        <w:jc w:val="both"/>
        <w:rPr>
          <w:rFonts w:ascii="Times New Roman" w:hAnsi="Times New Roman" w:cs="Times New Roman"/>
          <w:sz w:val="18"/>
          <w:szCs w:val="18"/>
        </w:rPr>
      </w:pPr>
      <w:r>
        <w:rPr>
          <w:rFonts w:ascii="Times New Roman" w:hAnsi="Times New Roman" w:cs="Times New Roman"/>
          <w:sz w:val="18"/>
          <w:szCs w:val="18"/>
        </w:rPr>
        <w:t>A</w:t>
      </w:r>
      <w:r>
        <w:rPr>
          <w:rFonts w:hint="eastAsia" w:ascii="Times New Roman" w:hAnsi="Times New Roman" w:cs="Times New Roman"/>
          <w:sz w:val="18"/>
          <w:szCs w:val="18"/>
        </w:rPr>
        <w:t>、计入本年损益的情况</w:t>
      </w:r>
    </w:p>
    <w:tbl>
      <w:tblPr>
        <w:tblStyle w:val="19"/>
        <w:tblW w:w="5000" w:type="pct"/>
        <w:tblInd w:w="0" w:type="dxa"/>
        <w:tblLayout w:type="autofit"/>
        <w:tblCellMar>
          <w:top w:w="15" w:type="dxa"/>
          <w:left w:w="15" w:type="dxa"/>
          <w:bottom w:w="15" w:type="dxa"/>
          <w:right w:w="15" w:type="dxa"/>
        </w:tblCellMar>
      </w:tblPr>
      <w:tblGrid>
        <w:gridCol w:w="6183"/>
        <w:gridCol w:w="1967"/>
        <w:gridCol w:w="1703"/>
      </w:tblGrid>
      <w:tr>
        <w:tblPrEx>
          <w:tblCellMar>
            <w:top w:w="15" w:type="dxa"/>
            <w:left w:w="15" w:type="dxa"/>
            <w:bottom w:w="15" w:type="dxa"/>
            <w:right w:w="15" w:type="dxa"/>
          </w:tblCellMar>
        </w:tblPrEx>
        <w:trPr>
          <w:trHeight w:val="340" w:hRule="atLeast"/>
        </w:trPr>
        <w:tc>
          <w:tcPr>
            <w:tcW w:w="3138"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项目</w:t>
            </w:r>
          </w:p>
        </w:tc>
        <w:tc>
          <w:tcPr>
            <w:tcW w:w="1862"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计入本年损益</w:t>
            </w:r>
          </w:p>
        </w:tc>
      </w:tr>
      <w:tr>
        <w:tblPrEx>
          <w:tblCellMar>
            <w:top w:w="15" w:type="dxa"/>
            <w:left w:w="15" w:type="dxa"/>
            <w:bottom w:w="15" w:type="dxa"/>
            <w:right w:w="15" w:type="dxa"/>
          </w:tblCellMar>
        </w:tblPrEx>
        <w:trPr>
          <w:trHeight w:val="34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宋体" w:cs="Times New Roman"/>
                <w:szCs w:val="21"/>
              </w:rPr>
            </w:pPr>
          </w:p>
        </w:tc>
        <w:tc>
          <w:tcPr>
            <w:tcW w:w="99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列报项目</w:t>
            </w:r>
          </w:p>
        </w:tc>
        <w:tc>
          <w:tcPr>
            <w:tcW w:w="864"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金额</w:t>
            </w:r>
          </w:p>
        </w:tc>
      </w:tr>
      <w:tr>
        <w:tblPrEx>
          <w:tblCellMar>
            <w:top w:w="15" w:type="dxa"/>
            <w:left w:w="15" w:type="dxa"/>
            <w:bottom w:w="15" w:type="dxa"/>
            <w:right w:w="15" w:type="dxa"/>
          </w:tblCellMar>
        </w:tblPrEx>
        <w:trPr>
          <w:trHeight w:val="340" w:hRule="atLeast"/>
        </w:trPr>
        <w:tc>
          <w:tcPr>
            <w:tcW w:w="31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租赁收入</w:t>
            </w:r>
          </w:p>
        </w:tc>
        <w:tc>
          <w:tcPr>
            <w:tcW w:w="998"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其他业务收入</w:t>
            </w:r>
          </w:p>
        </w:tc>
        <w:tc>
          <w:tcPr>
            <w:tcW w:w="864"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915</w:t>
            </w:r>
            <w:r>
              <w:rPr>
                <w:rFonts w:hint="eastAsia" w:ascii="Times New Roman" w:hAnsi="Times New Roman" w:cs="Times New Roman"/>
                <w:sz w:val="18"/>
                <w:szCs w:val="18"/>
              </w:rPr>
              <w:t>,</w:t>
            </w:r>
            <w:r>
              <w:rPr>
                <w:rFonts w:ascii="Times New Roman" w:hAnsi="Times New Roman" w:cs="Times New Roman"/>
                <w:sz w:val="18"/>
                <w:szCs w:val="18"/>
              </w:rPr>
              <w:t>483.53</w:t>
            </w:r>
          </w:p>
        </w:tc>
      </w:tr>
      <w:tr>
        <w:tblPrEx>
          <w:tblCellMar>
            <w:top w:w="15" w:type="dxa"/>
            <w:left w:w="15" w:type="dxa"/>
            <w:bottom w:w="15" w:type="dxa"/>
            <w:right w:w="15" w:type="dxa"/>
          </w:tblCellMar>
        </w:tblPrEx>
        <w:trPr>
          <w:trHeight w:val="340" w:hRule="atLeast"/>
        </w:trPr>
        <w:tc>
          <w:tcPr>
            <w:tcW w:w="313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合计</w:t>
            </w:r>
          </w:p>
        </w:tc>
        <w:tc>
          <w:tcPr>
            <w:tcW w:w="998"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 </w:t>
            </w:r>
          </w:p>
        </w:tc>
        <w:tc>
          <w:tcPr>
            <w:tcW w:w="864"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915,483.53</w:t>
            </w:r>
          </w:p>
        </w:tc>
      </w:tr>
    </w:tbl>
    <w:p>
      <w:pPr>
        <w:pStyle w:val="17"/>
        <w:spacing w:before="0" w:beforeAutospacing="0" w:after="0" w:afterAutospacing="0" w:line="360" w:lineRule="auto"/>
        <w:ind w:firstLine="420"/>
        <w:jc w:val="both"/>
        <w:rPr>
          <w:rFonts w:ascii="Times New Roman" w:hAnsi="Times New Roman" w:cs="Times New Roman"/>
          <w:sz w:val="18"/>
          <w:szCs w:val="18"/>
        </w:rPr>
      </w:pPr>
      <w:r>
        <w:rPr>
          <w:rFonts w:ascii="Times New Roman" w:hAnsi="Times New Roman" w:cs="Times New Roman"/>
          <w:sz w:val="18"/>
          <w:szCs w:val="18"/>
        </w:rPr>
        <w:t>B</w:t>
      </w:r>
      <w:r>
        <w:rPr>
          <w:rFonts w:hint="eastAsia" w:ascii="Times New Roman" w:hAnsi="Times New Roman" w:cs="Times New Roman"/>
          <w:sz w:val="18"/>
          <w:szCs w:val="18"/>
        </w:rPr>
        <w:t>、租赁收款额的收款情况</w:t>
      </w:r>
    </w:p>
    <w:tbl>
      <w:tblPr>
        <w:tblStyle w:val="19"/>
        <w:tblW w:w="9629" w:type="dxa"/>
        <w:tblInd w:w="0" w:type="dxa"/>
        <w:tblLayout w:type="autofit"/>
        <w:tblCellMar>
          <w:top w:w="15" w:type="dxa"/>
          <w:left w:w="15" w:type="dxa"/>
          <w:bottom w:w="15" w:type="dxa"/>
          <w:right w:w="15" w:type="dxa"/>
        </w:tblCellMar>
      </w:tblPr>
      <w:tblGrid>
        <w:gridCol w:w="5920"/>
        <w:gridCol w:w="3709"/>
      </w:tblGrid>
      <w:tr>
        <w:tblPrEx>
          <w:tblCellMar>
            <w:top w:w="15" w:type="dxa"/>
            <w:left w:w="15" w:type="dxa"/>
            <w:bottom w:w="15" w:type="dxa"/>
            <w:right w:w="15" w:type="dxa"/>
          </w:tblCellMar>
        </w:tblPrEx>
        <w:trPr>
          <w:trHeight w:val="340" w:hRule="atLeast"/>
        </w:trPr>
        <w:tc>
          <w:tcPr>
            <w:tcW w:w="59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期间</w:t>
            </w:r>
          </w:p>
        </w:tc>
        <w:tc>
          <w:tcPr>
            <w:tcW w:w="3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将收到的未折现租赁收款额</w:t>
            </w:r>
          </w:p>
        </w:tc>
      </w:tr>
      <w:tr>
        <w:tblPrEx>
          <w:tblCellMar>
            <w:top w:w="15" w:type="dxa"/>
            <w:left w:w="15" w:type="dxa"/>
            <w:bottom w:w="15" w:type="dxa"/>
            <w:right w:w="15" w:type="dxa"/>
          </w:tblCellMar>
        </w:tblPrEx>
        <w:trPr>
          <w:trHeight w:val="340" w:hRule="atLeast"/>
        </w:trPr>
        <w:tc>
          <w:tcPr>
            <w:tcW w:w="59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资产负债表日后第</w:t>
            </w:r>
            <w:r>
              <w:rPr>
                <w:rFonts w:ascii="Times New Roman" w:hAnsi="Times New Roman" w:cs="Times New Roman"/>
                <w:sz w:val="18"/>
                <w:szCs w:val="18"/>
              </w:rPr>
              <w:t>1</w:t>
            </w:r>
            <w:r>
              <w:rPr>
                <w:rFonts w:hint="eastAsia" w:ascii="Times New Roman" w:hAnsi="Times New Roman" w:cs="Times New Roman"/>
                <w:sz w:val="18"/>
                <w:szCs w:val="18"/>
              </w:rPr>
              <w:t>年</w:t>
            </w:r>
          </w:p>
        </w:tc>
        <w:tc>
          <w:tcPr>
            <w:tcW w:w="370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xml:space="preserve"> 95,293.80 </w:t>
            </w:r>
          </w:p>
        </w:tc>
      </w:tr>
      <w:tr>
        <w:tblPrEx>
          <w:tblCellMar>
            <w:top w:w="15" w:type="dxa"/>
            <w:left w:w="15" w:type="dxa"/>
            <w:bottom w:w="15" w:type="dxa"/>
            <w:right w:w="15" w:type="dxa"/>
          </w:tblCellMar>
        </w:tblPrEx>
        <w:trPr>
          <w:trHeight w:val="340" w:hRule="atLeast"/>
        </w:trPr>
        <w:tc>
          <w:tcPr>
            <w:tcW w:w="59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资产负债表日后第</w:t>
            </w:r>
            <w:r>
              <w:rPr>
                <w:rFonts w:ascii="Times New Roman" w:hAnsi="Times New Roman" w:cs="Times New Roman"/>
                <w:sz w:val="18"/>
                <w:szCs w:val="18"/>
              </w:rPr>
              <w:t>2</w:t>
            </w:r>
            <w:r>
              <w:rPr>
                <w:rFonts w:hint="eastAsia" w:ascii="Times New Roman" w:hAnsi="Times New Roman" w:cs="Times New Roman"/>
                <w:sz w:val="18"/>
                <w:szCs w:val="18"/>
              </w:rPr>
              <w:t>年</w:t>
            </w:r>
          </w:p>
        </w:tc>
        <w:tc>
          <w:tcPr>
            <w:tcW w:w="370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 xml:space="preserve"> 80,460.62 </w:t>
            </w:r>
          </w:p>
        </w:tc>
      </w:tr>
      <w:tr>
        <w:tblPrEx>
          <w:tblCellMar>
            <w:top w:w="15" w:type="dxa"/>
            <w:left w:w="15" w:type="dxa"/>
            <w:bottom w:w="15" w:type="dxa"/>
            <w:right w:w="15" w:type="dxa"/>
          </w:tblCellMar>
        </w:tblPrEx>
        <w:trPr>
          <w:trHeight w:val="340" w:hRule="atLeast"/>
        </w:trPr>
        <w:tc>
          <w:tcPr>
            <w:tcW w:w="59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合计</w:t>
            </w:r>
          </w:p>
        </w:tc>
        <w:tc>
          <w:tcPr>
            <w:tcW w:w="370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175,754.42</w:t>
            </w:r>
          </w:p>
        </w:tc>
      </w:tr>
    </w:tbl>
    <w:p>
      <w:pPr>
        <w:pStyle w:val="17"/>
        <w:spacing w:before="0" w:beforeAutospacing="0" w:after="0" w:afterAutospacing="0" w:line="360" w:lineRule="auto"/>
        <w:ind w:firstLine="420"/>
        <w:jc w:val="both"/>
        <w:rPr>
          <w:rFonts w:ascii="Times New Roman" w:hAnsi="Times New Roman" w:cs="Times New Roman"/>
          <w:sz w:val="18"/>
          <w:szCs w:val="18"/>
        </w:rPr>
      </w:pPr>
      <w:r>
        <w:rPr>
          <w:rFonts w:hint="eastAsia" w:ascii="Times New Roman" w:hAnsi="Times New Roman" w:cs="Times New Roman"/>
          <w:sz w:val="18"/>
          <w:szCs w:val="18"/>
        </w:rPr>
        <w:t>②其他信息</w:t>
      </w:r>
    </w:p>
    <w:p>
      <w:pPr>
        <w:pStyle w:val="17"/>
        <w:spacing w:before="0" w:beforeAutospacing="0" w:after="0" w:afterAutospacing="0" w:line="360" w:lineRule="auto"/>
        <w:ind w:firstLine="420"/>
        <w:jc w:val="both"/>
        <w:rPr>
          <w:rFonts w:ascii="Times New Roman" w:hAnsi="Times New Roman" w:cs="Times New Roman"/>
          <w:sz w:val="18"/>
          <w:szCs w:val="18"/>
        </w:rPr>
      </w:pPr>
      <w:r>
        <w:rPr>
          <w:rFonts w:ascii="Times New Roman" w:hAnsi="Times New Roman" w:cs="Times New Roman"/>
          <w:sz w:val="18"/>
          <w:szCs w:val="18"/>
        </w:rPr>
        <w:t>A</w:t>
      </w:r>
      <w:r>
        <w:rPr>
          <w:rFonts w:hint="eastAsia" w:ascii="Times New Roman" w:hAnsi="Times New Roman" w:cs="Times New Roman"/>
          <w:sz w:val="18"/>
          <w:szCs w:val="18"/>
        </w:rPr>
        <w:t>、租赁活动的性质</w:t>
      </w:r>
    </w:p>
    <w:tbl>
      <w:tblPr>
        <w:tblStyle w:val="19"/>
        <w:tblW w:w="5000" w:type="pct"/>
        <w:tblInd w:w="0" w:type="dxa"/>
        <w:tblLayout w:type="autofit"/>
        <w:tblCellMar>
          <w:top w:w="15" w:type="dxa"/>
          <w:left w:w="15" w:type="dxa"/>
          <w:bottom w:w="15" w:type="dxa"/>
          <w:right w:w="15" w:type="dxa"/>
        </w:tblCellMar>
      </w:tblPr>
      <w:tblGrid>
        <w:gridCol w:w="1970"/>
        <w:gridCol w:w="1971"/>
        <w:gridCol w:w="1971"/>
        <w:gridCol w:w="1748"/>
        <w:gridCol w:w="2193"/>
      </w:tblGrid>
      <w:tr>
        <w:trPr>
          <w:trHeight w:val="340" w:hRule="atLeast"/>
        </w:trPr>
        <w:tc>
          <w:tcPr>
            <w:tcW w:w="100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公司</w:t>
            </w:r>
          </w:p>
        </w:tc>
        <w:tc>
          <w:tcPr>
            <w:tcW w:w="100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租出资产类别</w:t>
            </w:r>
          </w:p>
        </w:tc>
        <w:tc>
          <w:tcPr>
            <w:tcW w:w="100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数量</w:t>
            </w:r>
          </w:p>
        </w:tc>
        <w:tc>
          <w:tcPr>
            <w:tcW w:w="88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租赁期</w:t>
            </w:r>
          </w:p>
        </w:tc>
        <w:tc>
          <w:tcPr>
            <w:tcW w:w="111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是否存在续租选择权</w:t>
            </w:r>
          </w:p>
        </w:tc>
      </w:tr>
      <w:tr>
        <w:tblPrEx>
          <w:tblCellMar>
            <w:top w:w="15" w:type="dxa"/>
            <w:left w:w="15" w:type="dxa"/>
            <w:bottom w:w="15" w:type="dxa"/>
            <w:right w:w="15" w:type="dxa"/>
          </w:tblCellMar>
        </w:tblPrEx>
        <w:trPr>
          <w:trHeight w:val="340" w:hRule="atLeast"/>
        </w:trPr>
        <w:tc>
          <w:tcPr>
            <w:tcW w:w="10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本公司</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房屋建筑物</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w:t>
            </w:r>
          </w:p>
        </w:tc>
        <w:tc>
          <w:tcPr>
            <w:tcW w:w="8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1</w:t>
            </w:r>
            <w:r>
              <w:rPr>
                <w:rFonts w:hint="eastAsia" w:ascii="Times New Roman" w:hAnsi="Times New Roman" w:cs="Times New Roman"/>
                <w:sz w:val="18"/>
                <w:szCs w:val="18"/>
              </w:rPr>
              <w:t>年</w:t>
            </w:r>
          </w:p>
        </w:tc>
        <w:tc>
          <w:tcPr>
            <w:tcW w:w="11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否</w:t>
            </w:r>
          </w:p>
        </w:tc>
      </w:tr>
      <w:tr>
        <w:tblPrEx>
          <w:tblCellMar>
            <w:top w:w="15" w:type="dxa"/>
            <w:left w:w="15" w:type="dxa"/>
            <w:bottom w:w="15" w:type="dxa"/>
            <w:right w:w="15" w:type="dxa"/>
          </w:tblCellMar>
        </w:tblPrEx>
        <w:trPr>
          <w:trHeight w:val="340" w:hRule="atLeast"/>
        </w:trPr>
        <w:tc>
          <w:tcPr>
            <w:tcW w:w="10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本公司</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机器设备</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3</w:t>
            </w:r>
          </w:p>
        </w:tc>
        <w:tc>
          <w:tcPr>
            <w:tcW w:w="8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1</w:t>
            </w:r>
            <w:r>
              <w:rPr>
                <w:rFonts w:hint="eastAsia" w:ascii="Times New Roman" w:hAnsi="Times New Roman" w:cs="Times New Roman"/>
                <w:sz w:val="18"/>
                <w:szCs w:val="18"/>
              </w:rPr>
              <w:t>年</w:t>
            </w:r>
          </w:p>
        </w:tc>
        <w:tc>
          <w:tcPr>
            <w:tcW w:w="11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否</w:t>
            </w:r>
          </w:p>
        </w:tc>
      </w:tr>
      <w:tr>
        <w:tblPrEx>
          <w:tblCellMar>
            <w:top w:w="15" w:type="dxa"/>
            <w:left w:w="15" w:type="dxa"/>
            <w:bottom w:w="15" w:type="dxa"/>
            <w:right w:w="15" w:type="dxa"/>
          </w:tblCellMar>
        </w:tblPrEx>
        <w:trPr>
          <w:trHeight w:val="340" w:hRule="atLeast"/>
        </w:trPr>
        <w:tc>
          <w:tcPr>
            <w:tcW w:w="10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本公司</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运输设备</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w:t>
            </w:r>
          </w:p>
        </w:tc>
        <w:tc>
          <w:tcPr>
            <w:tcW w:w="8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1</w:t>
            </w:r>
            <w:r>
              <w:rPr>
                <w:rFonts w:hint="eastAsia" w:ascii="Times New Roman" w:hAnsi="Times New Roman" w:cs="Times New Roman"/>
                <w:sz w:val="18"/>
                <w:szCs w:val="18"/>
              </w:rPr>
              <w:t>年</w:t>
            </w:r>
          </w:p>
        </w:tc>
        <w:tc>
          <w:tcPr>
            <w:tcW w:w="11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是</w:t>
            </w:r>
          </w:p>
        </w:tc>
      </w:tr>
      <w:tr>
        <w:tblPrEx>
          <w:tblCellMar>
            <w:top w:w="15" w:type="dxa"/>
            <w:left w:w="15" w:type="dxa"/>
            <w:bottom w:w="15" w:type="dxa"/>
            <w:right w:w="15" w:type="dxa"/>
          </w:tblCellMar>
        </w:tblPrEx>
        <w:trPr>
          <w:trHeight w:val="340" w:hRule="atLeast"/>
        </w:trPr>
        <w:tc>
          <w:tcPr>
            <w:tcW w:w="10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本公司</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both"/>
              <w:rPr>
                <w:rFonts w:ascii="Times New Roman" w:hAnsi="Times New Roman" w:cs="Times New Roman"/>
                <w:sz w:val="21"/>
                <w:szCs w:val="21"/>
              </w:rPr>
            </w:pPr>
            <w:r>
              <w:rPr>
                <w:rFonts w:hint="eastAsia" w:ascii="Times New Roman" w:hAnsi="Times New Roman" w:cs="Times New Roman"/>
                <w:sz w:val="18"/>
                <w:szCs w:val="18"/>
              </w:rPr>
              <w:t>电子设备</w:t>
            </w:r>
          </w:p>
        </w:tc>
        <w:tc>
          <w:tcPr>
            <w:tcW w:w="100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2</w:t>
            </w:r>
          </w:p>
        </w:tc>
        <w:tc>
          <w:tcPr>
            <w:tcW w:w="8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ascii="Times New Roman" w:hAnsi="Times New Roman" w:cs="Times New Roman"/>
                <w:sz w:val="18"/>
                <w:szCs w:val="18"/>
              </w:rPr>
              <w:t>1</w:t>
            </w:r>
            <w:r>
              <w:rPr>
                <w:rFonts w:hint="eastAsia" w:ascii="Times New Roman" w:hAnsi="Times New Roman" w:cs="Times New Roman"/>
                <w:sz w:val="18"/>
                <w:szCs w:val="18"/>
              </w:rPr>
              <w:t>年</w:t>
            </w:r>
          </w:p>
        </w:tc>
        <w:tc>
          <w:tcPr>
            <w:tcW w:w="1113"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17"/>
              <w:spacing w:before="0" w:beforeAutospacing="0" w:after="0" w:afterAutospacing="0"/>
              <w:jc w:val="center"/>
              <w:rPr>
                <w:rFonts w:ascii="Times New Roman" w:hAnsi="Times New Roman" w:cs="Times New Roman"/>
                <w:sz w:val="21"/>
                <w:szCs w:val="21"/>
              </w:rPr>
            </w:pPr>
            <w:r>
              <w:rPr>
                <w:rFonts w:hint="eastAsia" w:ascii="Times New Roman" w:hAnsi="Times New Roman" w:cs="Times New Roman"/>
                <w:sz w:val="18"/>
                <w:szCs w:val="18"/>
              </w:rPr>
              <w:t>否</w:t>
            </w:r>
          </w:p>
        </w:tc>
      </w:tr>
    </w:tbl>
    <w:p>
      <w:pPr>
        <w:pStyle w:val="17"/>
        <w:spacing w:before="0" w:beforeAutospacing="0" w:after="0" w:afterAutospacing="0" w:line="360" w:lineRule="auto"/>
        <w:ind w:firstLine="420"/>
        <w:jc w:val="both"/>
        <w:rPr>
          <w:rFonts w:ascii="Times New Roman" w:hAnsi="Times New Roman" w:cs="Times New Roman"/>
          <w:sz w:val="21"/>
          <w:szCs w:val="21"/>
        </w:rPr>
      </w:pPr>
      <w:r>
        <w:rPr>
          <w:rFonts w:hint="eastAsia" w:ascii="Times New Roman" w:hAnsi="Times New Roman" w:cs="Times New Roman"/>
          <w:sz w:val="21"/>
          <w:szCs w:val="21"/>
        </w:rPr>
        <w:t> </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主要股东持有公司股份质押、冻结情况</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本公司控股股东蓝润发展控股集团有限公司将其持有的公司无限售流通股</w:t>
      </w:r>
      <w:r>
        <w:rPr>
          <w:rFonts w:ascii="Times New Roman" w:hAnsi="Times New Roman" w:eastAsia="宋体"/>
          <w:sz w:val="18"/>
          <w:szCs w:val="20"/>
        </w:rPr>
        <w:t>116,052,000.00</w:t>
      </w:r>
      <w:r>
        <w:rPr>
          <w:rFonts w:hint="eastAsia" w:ascii="Times New Roman" w:hAnsi="Times New Roman" w:eastAsia="宋体"/>
          <w:sz w:val="18"/>
          <w:szCs w:val="20"/>
        </w:rPr>
        <w:t>股质押给瑞元资本管理有限公司、中信证券股份有限公司及中泰证券股份有限公司 ，占本公司总股本的</w:t>
      </w:r>
      <w:r>
        <w:rPr>
          <w:rFonts w:ascii="Times New Roman" w:hAnsi="Times New Roman" w:eastAsia="宋体"/>
          <w:sz w:val="18"/>
          <w:szCs w:val="20"/>
        </w:rPr>
        <w:t>10.75%</w:t>
      </w:r>
      <w:r>
        <w:rPr>
          <w:rFonts w:hint="eastAsia" w:ascii="Times New Roman" w:hAnsi="Times New Roman" w:eastAsia="宋体"/>
          <w:sz w:val="18"/>
          <w:szCs w:val="20"/>
        </w:rPr>
        <w:t>。</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本公司股东莱阳银龙投资有限公司将其持有的公司</w:t>
      </w:r>
      <w:r>
        <w:rPr>
          <w:rFonts w:ascii="Times New Roman" w:hAnsi="Times New Roman" w:eastAsia="宋体"/>
          <w:sz w:val="18"/>
          <w:szCs w:val="20"/>
        </w:rPr>
        <w:t>53,000,000.00</w:t>
      </w:r>
      <w:r>
        <w:rPr>
          <w:rFonts w:hint="eastAsia" w:ascii="Times New Roman" w:hAnsi="Times New Roman" w:eastAsia="宋体"/>
          <w:sz w:val="18"/>
          <w:szCs w:val="20"/>
        </w:rPr>
        <w:t>股质押给亚联盟资产管理有限公司，占本公司总股本的</w:t>
      </w:r>
      <w:r>
        <w:rPr>
          <w:rFonts w:ascii="Times New Roman" w:hAnsi="Times New Roman" w:eastAsia="宋体"/>
          <w:sz w:val="18"/>
          <w:szCs w:val="20"/>
        </w:rPr>
        <w:t>4.91%</w:t>
      </w:r>
      <w:r>
        <w:rPr>
          <w:rFonts w:hint="eastAsia" w:ascii="Times New Roman" w:hAnsi="Times New Roman" w:eastAsia="宋体"/>
          <w:sz w:val="18"/>
          <w:szCs w:val="20"/>
        </w:rPr>
        <w:t>。</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本公司股东青岛洪亨亚和实业有限公司将其持有的公司</w:t>
      </w:r>
      <w:r>
        <w:rPr>
          <w:rFonts w:ascii="Times New Roman" w:hAnsi="Times New Roman" w:eastAsia="宋体"/>
          <w:sz w:val="18"/>
          <w:szCs w:val="20"/>
        </w:rPr>
        <w:t>59,714,200.00</w:t>
      </w:r>
      <w:r>
        <w:rPr>
          <w:rFonts w:hint="eastAsia" w:ascii="Times New Roman" w:hAnsi="Times New Roman" w:eastAsia="宋体"/>
          <w:sz w:val="18"/>
          <w:szCs w:val="20"/>
        </w:rPr>
        <w:t>股质押给华鑫国际信托有限公司，占本公司总股本的</w:t>
      </w:r>
      <w:r>
        <w:rPr>
          <w:rFonts w:ascii="Times New Roman" w:hAnsi="Times New Roman" w:eastAsia="宋体"/>
          <w:sz w:val="18"/>
          <w:szCs w:val="20"/>
        </w:rPr>
        <w:t>5.53%</w:t>
      </w:r>
      <w:r>
        <w:rPr>
          <w:rFonts w:hint="eastAsia" w:ascii="Times New Roman" w:hAnsi="Times New Roman" w:eastAsia="宋体"/>
          <w:sz w:val="18"/>
          <w:szCs w:val="20"/>
        </w:rPr>
        <w:t>。</w:t>
      </w:r>
    </w:p>
    <w:p>
      <w:pPr>
        <w:spacing w:line="276" w:lineRule="auto"/>
        <w:ind w:firstLine="360" w:firstLineChars="200"/>
        <w:rPr>
          <w:rFonts w:ascii="Times New Roman" w:hAnsi="Times New Roman" w:eastAsia="宋体"/>
          <w:sz w:val="18"/>
          <w:szCs w:val="20"/>
        </w:rPr>
      </w:pPr>
      <w:r>
        <w:rPr>
          <w:rFonts w:hint="eastAsia" w:ascii="Times New Roman" w:hAnsi="Times New Roman" w:eastAsia="宋体"/>
          <w:sz w:val="18"/>
          <w:szCs w:val="20"/>
        </w:rPr>
        <w:t>截至财务报告报出日，青岛洪亨亚和实业有限公司所持</w:t>
      </w:r>
      <w:r>
        <w:rPr>
          <w:rFonts w:ascii="Times New Roman" w:hAnsi="Times New Roman" w:eastAsia="宋体"/>
          <w:sz w:val="18"/>
          <w:szCs w:val="20"/>
        </w:rPr>
        <w:t>59,714,200.00</w:t>
      </w:r>
      <w:r>
        <w:rPr>
          <w:rFonts w:hint="eastAsia" w:ascii="Times New Roman" w:hAnsi="Times New Roman" w:eastAsia="宋体"/>
          <w:sz w:val="18"/>
          <w:szCs w:val="20"/>
        </w:rPr>
        <w:t>股已解除质押，其余股权仍处于质押冻结状态。</w:t>
      </w:r>
    </w:p>
    <w:p>
      <w:pPr>
        <w:pStyle w:val="2"/>
        <w:spacing w:before="300" w:after="300" w:line="320" w:lineRule="exact"/>
        <w:rPr>
          <w:rFonts w:ascii="Times New Roman" w:hAnsi="Times New Roman" w:eastAsia="宋体" w:cs="宋体"/>
          <w:b/>
          <w:bCs/>
          <w:sz w:val="24"/>
          <w:szCs w:val="24"/>
        </w:rPr>
      </w:pPr>
      <w:bookmarkStart w:id="618" w:name="_Toc989418"/>
      <w:bookmarkStart w:id="619" w:name="_Toc133533640"/>
      <w:r>
        <w:rPr>
          <w:rFonts w:ascii="Times New Roman" w:hAnsi="Times New Roman" w:eastAsia="宋体" w:cs="宋体"/>
          <w:b/>
          <w:bCs/>
          <w:sz w:val="24"/>
          <w:szCs w:val="24"/>
        </w:rPr>
        <w:t>十七、母公司财务报表主要项目注释</w:t>
      </w:r>
      <w:bookmarkEnd w:id="618"/>
      <w:bookmarkEnd w:id="619"/>
    </w:p>
    <w:p>
      <w:pPr>
        <w:pStyle w:val="3"/>
        <w:spacing w:line="280" w:lineRule="exact"/>
        <w:jc w:val="left"/>
        <w:rPr>
          <w:rFonts w:ascii="Times New Roman" w:hAnsi="Times New Roman" w:cs="宋体"/>
          <w:b/>
          <w:bCs/>
        </w:rPr>
      </w:pPr>
      <w:bookmarkStart w:id="620" w:name="_Toc989419"/>
      <w:r>
        <w:rPr>
          <w:rFonts w:ascii="Times New Roman" w:hAnsi="Times New Roman" w:cs="宋体"/>
          <w:b/>
          <w:bCs/>
        </w:rPr>
        <w:t>1、应收账款</w:t>
      </w:r>
      <w:bookmarkEnd w:id="620"/>
    </w:p>
    <w:p>
      <w:pPr>
        <w:keepNext/>
        <w:keepLines/>
        <w:spacing w:before="300" w:after="300" w:line="280" w:lineRule="exact"/>
        <w:outlineLvl w:val="3"/>
        <w:rPr>
          <w:rFonts w:ascii="Times New Roman" w:hAnsi="Times New Roman" w:eastAsia="宋体" w:cs="宋体"/>
          <w:b/>
          <w:bCs/>
          <w:szCs w:val="21"/>
        </w:rPr>
      </w:pPr>
      <w:bookmarkStart w:id="621" w:name="_Toc989420"/>
      <w:r>
        <w:rPr>
          <w:rFonts w:ascii="Times New Roman" w:hAnsi="Times New Roman" w:eastAsia="宋体" w:cs="宋体"/>
          <w:b/>
          <w:bCs/>
          <w:szCs w:val="21"/>
        </w:rPr>
        <w:t>（1） 应收账款分类披露</w:t>
      </w:r>
      <w:bookmarkEnd w:id="621"/>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r>
      <w:tr>
        <w:tblPrEx>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412,528,902.10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11,440,046.53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401,088,855.57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698,730,745.54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14,456,221.71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684,274,523.83</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宋体"/>
                <w:sz w:val="18"/>
                <w:szCs w:val="18"/>
              </w:rPr>
            </w:pPr>
            <w:r>
              <w:rPr>
                <w:rFonts w:ascii="Times New Roman" w:hAnsi="Times New Roman"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合并范围内关联方款项组合</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59,610,123.52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59,610,123.52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60,596,123.75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60,596,123.75</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账龄组合</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352,918,778.58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85.55%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11,440,046.53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341,478,732.05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638,134,621.79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91.33%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14,456,221.71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623,678,400.08</w:t>
            </w:r>
          </w:p>
        </w:tc>
      </w:tr>
      <w:tr>
        <w:tblPrEx>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412,528,902.10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11,440,046.53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2.77%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401,088,855.57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698,730,745.54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14,456,221.71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684,274,523.83</w:t>
            </w:r>
          </w:p>
        </w:tc>
      </w:tr>
    </w:tbl>
    <w:p>
      <w:pPr>
        <w:spacing w:line="240" w:lineRule="exact"/>
        <w:rPr>
          <w:rFonts w:ascii="Times New Roman" w:hAnsi="Times New Roman" w:eastAsia="宋体" w:cs="宋体"/>
          <w:sz w:val="18"/>
          <w:szCs w:val="18"/>
        </w:rPr>
      </w:pPr>
      <w:r>
        <w:rPr>
          <w:rFonts w:ascii="Times New Roman" w:hAnsi="Times New Roman" w:eastAsia="宋体" w:cs="宋体"/>
          <w:sz w:val="18"/>
          <w:szCs w:val="18"/>
        </w:rPr>
        <w:t>按组合计提坏账准备：1</w:t>
      </w:r>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计提比例</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1-3月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313,081,241.34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7,020,517.78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4-6月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20,512,616.15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461,533.86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7-9月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1,806,112.33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40,637.53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10-12月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2,385,131.20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53,665.45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1-2年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14,812,587.40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3,703,146.85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2-3年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321,090.16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160,545.06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50.00%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352,918,778.58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11,440,046.53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确定该组合依据的说明：</w:t>
      </w:r>
    </w:p>
    <w:p>
      <w:pPr>
        <w:rPr>
          <w:rFonts w:ascii="Times New Roman" w:hAnsi="Times New Roman" w:eastAsia="宋体"/>
          <w:sz w:val="18"/>
          <w:szCs w:val="18"/>
        </w:rPr>
      </w:pPr>
      <w:r>
        <w:rPr>
          <w:rFonts w:hint="eastAsia" w:ascii="Times New Roman" w:hAnsi="Times New Roman" w:eastAsia="宋体"/>
          <w:sz w:val="18"/>
          <w:szCs w:val="18"/>
        </w:rPr>
        <w:t>无</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如是按照预期信用损失一般模型计提应收账款坏账准备，请参照其他应收款的披露方式披露坏账准备的相关信息：</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按账龄披露</w:t>
      </w:r>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385,323,539.04</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1-3月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330,794,024.84</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4-6月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28,144,070.78</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7-9月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13,569,290.59</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10-12月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12,816,152.83</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20,293,489.52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6,911,873.54</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412,528,902.10</w:t>
            </w:r>
          </w:p>
        </w:tc>
      </w:tr>
    </w:tbl>
    <w:p>
      <w:pPr>
        <w:keepNext/>
        <w:keepLines/>
        <w:spacing w:before="300" w:after="300" w:line="280" w:lineRule="exact"/>
        <w:outlineLvl w:val="3"/>
        <w:rPr>
          <w:rFonts w:ascii="Times New Roman" w:hAnsi="Times New Roman" w:eastAsia="宋体" w:cs="宋体"/>
          <w:b/>
          <w:bCs/>
          <w:szCs w:val="21"/>
        </w:rPr>
      </w:pPr>
      <w:bookmarkStart w:id="622" w:name="_Toc989421"/>
      <w:r>
        <w:rPr>
          <w:rFonts w:ascii="Times New Roman" w:hAnsi="Times New Roman" w:eastAsia="宋体" w:cs="宋体"/>
          <w:b/>
          <w:bCs/>
          <w:szCs w:val="21"/>
        </w:rPr>
        <w:t>（2） 本期计提、收回或转回的坏账准备情况</w:t>
      </w:r>
      <w:bookmarkEnd w:id="622"/>
    </w:p>
    <w:p>
      <w:pPr>
        <w:spacing w:line="240" w:lineRule="exact"/>
        <w:rPr>
          <w:rFonts w:ascii="Times New Roman" w:hAnsi="Times New Roman" w:eastAsia="宋体" w:cs="宋体"/>
          <w:sz w:val="18"/>
          <w:szCs w:val="18"/>
        </w:rPr>
      </w:pPr>
      <w:r>
        <w:rPr>
          <w:rFonts w:ascii="Times New Roman" w:hAnsi="Times New Roman" w:eastAsia="宋体" w:cs="宋体"/>
          <w:sz w:val="18"/>
          <w:szCs w:val="18"/>
        </w:rPr>
        <w:t>本期计提坏账准备情况：</w:t>
      </w:r>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631"/>
        <w:gridCol w:w="1417"/>
        <w:gridCol w:w="1083"/>
        <w:gridCol w:w="1377"/>
        <w:gridCol w:w="1226"/>
        <w:gridCol w:w="1528"/>
      </w:tblGrid>
      <w:tr>
        <w:tblPrEx>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类别</w:t>
            </w:r>
          </w:p>
        </w:tc>
        <w:tc>
          <w:tcPr>
            <w:tcW w:w="163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510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本期变动金额</w:t>
            </w:r>
          </w:p>
        </w:tc>
        <w:tc>
          <w:tcPr>
            <w:tcW w:w="15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63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w:t>
            </w:r>
          </w:p>
        </w:tc>
        <w:tc>
          <w:tcPr>
            <w:tcW w:w="10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核销</w:t>
            </w:r>
          </w:p>
        </w:tc>
        <w:tc>
          <w:tcPr>
            <w:tcW w:w="12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15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应收账款</w:t>
            </w:r>
          </w:p>
        </w:tc>
        <w:tc>
          <w:tcPr>
            <w:tcW w:w="163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14,456,221.71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-3,016,175.18</w:t>
            </w:r>
          </w:p>
        </w:tc>
        <w:tc>
          <w:tcPr>
            <w:tcW w:w="108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2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5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11,440,046.53</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63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14,456,221.71</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-3,016,175.18</w:t>
            </w:r>
          </w:p>
        </w:tc>
        <w:tc>
          <w:tcPr>
            <w:tcW w:w="108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22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5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11,440,046.53</w:t>
            </w:r>
          </w:p>
        </w:tc>
      </w:tr>
    </w:tbl>
    <w:p>
      <w:pPr>
        <w:spacing w:line="276" w:lineRule="auto"/>
        <w:rPr>
          <w:rFonts w:ascii="Times New Roman" w:hAnsi="Times New Roman" w:eastAsia="宋体" w:cs="宋体"/>
          <w:sz w:val="18"/>
          <w:szCs w:val="18"/>
        </w:rPr>
      </w:pPr>
      <w:r>
        <w:rPr>
          <w:rFonts w:ascii="Times New Roman" w:hAnsi="Times New Roman" w:eastAsia="宋体" w:cs="宋体"/>
          <w:sz w:val="18"/>
          <w:szCs w:val="18"/>
        </w:rPr>
        <w:t>其中本期坏账准备收回或转回金额重要的：</w:t>
      </w:r>
    </w:p>
    <w:p>
      <w:pPr>
        <w:spacing w:line="276" w:lineRule="auto"/>
        <w:rPr>
          <w:rFonts w:ascii="Times New Roman" w:hAnsi="Times New Roman" w:eastAsia="宋体"/>
          <w:sz w:val="18"/>
          <w:szCs w:val="18"/>
        </w:rPr>
      </w:pPr>
      <w:bookmarkStart w:id="623" w:name="_Toc989422"/>
      <w:r>
        <w:rPr>
          <w:rFonts w:hint="eastAsia" w:ascii="Times New Roman" w:hAnsi="Times New Roman" w:eastAsia="宋体"/>
          <w:sz w:val="18"/>
          <w:szCs w:val="18"/>
        </w:rPr>
        <w:t>无</w:t>
      </w:r>
    </w:p>
    <w:p>
      <w:pPr>
        <w:keepNext/>
        <w:keepLines/>
        <w:spacing w:before="300" w:after="300" w:line="280" w:lineRule="exact"/>
        <w:outlineLvl w:val="3"/>
        <w:rPr>
          <w:rFonts w:ascii="Times New Roman" w:hAnsi="Times New Roman" w:eastAsia="宋体" w:cs="宋体"/>
          <w:b/>
          <w:bCs/>
          <w:szCs w:val="21"/>
        </w:rPr>
      </w:pPr>
      <w:r>
        <w:rPr>
          <w:rFonts w:ascii="Times New Roman" w:hAnsi="Times New Roman" w:eastAsia="宋体" w:cs="宋体"/>
          <w:b/>
          <w:bCs/>
          <w:szCs w:val="21"/>
        </w:rPr>
        <w:t>（3） 本期实际核销的应收账款情况</w:t>
      </w:r>
      <w:bookmarkEnd w:id="623"/>
    </w:p>
    <w:p>
      <w:pPr>
        <w:rPr>
          <w:rFonts w:ascii="Times New Roman" w:hAnsi="Times New Roman" w:eastAsia="宋体"/>
          <w:sz w:val="18"/>
          <w:szCs w:val="18"/>
        </w:rPr>
      </w:pPr>
      <w:r>
        <w:rPr>
          <w:rFonts w:hint="eastAsia" w:ascii="Times New Roman" w:hAnsi="Times New Roman" w:eastAsia="宋体"/>
          <w:sz w:val="18"/>
          <w:szCs w:val="18"/>
        </w:rPr>
        <w:t>无</w:t>
      </w:r>
    </w:p>
    <w:p>
      <w:pPr>
        <w:keepNext/>
        <w:keepLines/>
        <w:spacing w:before="300" w:after="300" w:line="280" w:lineRule="exact"/>
        <w:outlineLvl w:val="3"/>
        <w:rPr>
          <w:rFonts w:ascii="Times New Roman" w:hAnsi="Times New Roman" w:eastAsia="宋体" w:cs="宋体"/>
          <w:b/>
          <w:bCs/>
          <w:szCs w:val="21"/>
        </w:rPr>
      </w:pPr>
      <w:bookmarkStart w:id="624" w:name="_Toc989423"/>
      <w:r>
        <w:rPr>
          <w:rFonts w:ascii="Times New Roman" w:hAnsi="Times New Roman" w:eastAsia="宋体" w:cs="宋体"/>
          <w:b/>
          <w:bCs/>
          <w:szCs w:val="21"/>
        </w:rPr>
        <w:t>（4） 按欠款方归集的期末余额前五名的应收账款情况</w:t>
      </w:r>
      <w:bookmarkEnd w:id="624"/>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坏账准备期末余额</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A</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44,108,968.72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10.69%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992,451.80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B</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33,737,058.42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8.18%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759,083.81</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C</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29,378,682.30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7.12%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661,020.35</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D</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15,201,820.56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3.68%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客户 E</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14,587,404.52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328,216.60</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137,013,934.52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33.21%</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bl>
    <w:p>
      <w:pPr>
        <w:keepNext/>
        <w:keepLines/>
        <w:spacing w:before="300" w:after="300" w:line="280" w:lineRule="exact"/>
        <w:outlineLvl w:val="3"/>
        <w:rPr>
          <w:rFonts w:ascii="Times New Roman" w:hAnsi="Times New Roman" w:eastAsia="宋体" w:cs="宋体"/>
          <w:b/>
          <w:bCs/>
          <w:szCs w:val="21"/>
        </w:rPr>
      </w:pPr>
      <w:bookmarkStart w:id="625" w:name="_Toc989424"/>
      <w:r>
        <w:rPr>
          <w:rFonts w:ascii="Times New Roman" w:hAnsi="Times New Roman" w:eastAsia="宋体" w:cs="宋体"/>
          <w:b/>
          <w:bCs/>
          <w:szCs w:val="21"/>
        </w:rPr>
        <w:t>（5） 转移应收账款且继续涉入形成的资产、负债金额</w:t>
      </w:r>
      <w:bookmarkEnd w:id="625"/>
    </w:p>
    <w:p>
      <w:pPr>
        <w:rPr>
          <w:rFonts w:ascii="Times New Roman" w:hAnsi="Times New Roman" w:eastAsia="宋体"/>
          <w:sz w:val="18"/>
          <w:szCs w:val="18"/>
        </w:rPr>
      </w:pPr>
      <w:r>
        <w:rPr>
          <w:rFonts w:hint="eastAsia" w:ascii="Times New Roman" w:hAnsi="Times New Roman" w:eastAsia="宋体"/>
          <w:sz w:val="18"/>
          <w:szCs w:val="18"/>
        </w:rPr>
        <w:t>无</w:t>
      </w:r>
    </w:p>
    <w:p>
      <w:pPr>
        <w:keepNext/>
        <w:keepLines/>
        <w:spacing w:before="300" w:after="300" w:line="280" w:lineRule="exact"/>
        <w:outlineLvl w:val="3"/>
        <w:rPr>
          <w:rFonts w:ascii="Times New Roman" w:hAnsi="Times New Roman" w:eastAsia="宋体" w:cs="宋体"/>
          <w:b/>
          <w:bCs/>
          <w:szCs w:val="21"/>
        </w:rPr>
      </w:pPr>
      <w:bookmarkStart w:id="626" w:name="_Toc989425"/>
      <w:r>
        <w:rPr>
          <w:rFonts w:ascii="Times New Roman" w:hAnsi="Times New Roman" w:eastAsia="宋体" w:cs="宋体"/>
          <w:b/>
          <w:bCs/>
          <w:szCs w:val="21"/>
        </w:rPr>
        <w:t>（6） 因金融资产转移而终止确认的应收账款</w:t>
      </w:r>
      <w:bookmarkEnd w:id="626"/>
    </w:p>
    <w:p>
      <w:pPr>
        <w:rPr>
          <w:rFonts w:ascii="Times New Roman" w:hAnsi="Times New Roman" w:eastAsia="宋体"/>
          <w:sz w:val="18"/>
          <w:szCs w:val="18"/>
        </w:rPr>
      </w:pPr>
      <w:r>
        <w:rPr>
          <w:rFonts w:hint="eastAsia" w:ascii="Times New Roman" w:hAnsi="Times New Roman" w:eastAsia="宋体"/>
          <w:sz w:val="18"/>
          <w:szCs w:val="18"/>
        </w:rPr>
        <w:t>无</w:t>
      </w:r>
    </w:p>
    <w:p>
      <w:pPr>
        <w:pStyle w:val="3"/>
        <w:spacing w:line="280" w:lineRule="exact"/>
        <w:jc w:val="left"/>
        <w:rPr>
          <w:rFonts w:ascii="Times New Roman" w:hAnsi="Times New Roman" w:cs="宋体"/>
          <w:b/>
          <w:bCs/>
        </w:rPr>
      </w:pPr>
      <w:bookmarkStart w:id="627" w:name="_Toc989426"/>
      <w:r>
        <w:rPr>
          <w:rFonts w:ascii="Times New Roman" w:hAnsi="Times New Roman" w:cs="宋体"/>
          <w:b/>
          <w:bCs/>
        </w:rPr>
        <w:t>2、其他应收款</w:t>
      </w:r>
      <w:bookmarkEnd w:id="62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1,275,606,011.35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1,448,236,566.41</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1,275,606,011.35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1,448,236,566.41</w:t>
            </w:r>
          </w:p>
        </w:tc>
      </w:tr>
    </w:tbl>
    <w:p>
      <w:pPr>
        <w:keepNext/>
        <w:keepLines/>
        <w:spacing w:before="300" w:after="300" w:line="280" w:lineRule="exact"/>
        <w:outlineLvl w:val="3"/>
        <w:rPr>
          <w:rFonts w:ascii="Times New Roman" w:hAnsi="Times New Roman" w:eastAsia="宋体" w:cs="宋体"/>
          <w:b/>
          <w:bCs/>
          <w:sz w:val="18"/>
          <w:szCs w:val="18"/>
        </w:rPr>
      </w:pPr>
      <w:bookmarkStart w:id="628" w:name="_Toc989427"/>
      <w:r>
        <w:rPr>
          <w:rFonts w:ascii="Times New Roman" w:hAnsi="Times New Roman" w:eastAsia="宋体" w:cs="宋体"/>
          <w:b/>
          <w:bCs/>
          <w:sz w:val="18"/>
          <w:szCs w:val="18"/>
        </w:rPr>
        <w:t>（1） 应收利息</w:t>
      </w:r>
      <w:bookmarkEnd w:id="628"/>
    </w:p>
    <w:p>
      <w:pPr>
        <w:keepNext/>
        <w:keepLines/>
        <w:spacing w:before="300" w:after="300" w:line="280" w:lineRule="exact"/>
        <w:outlineLvl w:val="4"/>
        <w:rPr>
          <w:rFonts w:ascii="Times New Roman" w:hAnsi="Times New Roman" w:eastAsia="宋体" w:cs="宋体"/>
          <w:b/>
          <w:bCs/>
          <w:sz w:val="18"/>
          <w:szCs w:val="18"/>
        </w:rPr>
      </w:pPr>
      <w:bookmarkStart w:id="629" w:name="_Toc989428"/>
      <w:r>
        <w:rPr>
          <w:rFonts w:ascii="Times New Roman" w:hAnsi="Times New Roman" w:eastAsia="宋体" w:cs="宋体"/>
          <w:b/>
          <w:bCs/>
          <w:sz w:val="18"/>
          <w:szCs w:val="18"/>
        </w:rPr>
        <w:t>1） 应收利息分类</w:t>
      </w:r>
      <w:bookmarkEnd w:id="629"/>
    </w:p>
    <w:p>
      <w:pPr>
        <w:rPr>
          <w:rFonts w:ascii="Times New Roman" w:hAnsi="Times New Roman" w:eastAsia="宋体"/>
          <w:sz w:val="18"/>
          <w:szCs w:val="18"/>
        </w:rPr>
      </w:pPr>
      <w:bookmarkStart w:id="630" w:name="_Toc989429"/>
      <w:r>
        <w:rPr>
          <w:rFonts w:hint="eastAsia" w:ascii="Times New Roman" w:hAnsi="Times New Roman" w:eastAsia="宋体"/>
          <w:sz w:val="18"/>
          <w:szCs w:val="18"/>
        </w:rPr>
        <w:t>无</w:t>
      </w:r>
    </w:p>
    <w:p>
      <w:pPr>
        <w:keepNext/>
        <w:keepLines/>
        <w:spacing w:before="300" w:after="300" w:line="280" w:lineRule="exact"/>
        <w:outlineLvl w:val="4"/>
        <w:rPr>
          <w:rFonts w:ascii="Times New Roman" w:hAnsi="Times New Roman" w:eastAsia="宋体" w:cs="宋体"/>
          <w:b/>
          <w:bCs/>
          <w:sz w:val="18"/>
          <w:szCs w:val="18"/>
        </w:rPr>
      </w:pPr>
      <w:r>
        <w:rPr>
          <w:rFonts w:ascii="Times New Roman" w:hAnsi="Times New Roman" w:eastAsia="宋体" w:cs="宋体"/>
          <w:b/>
          <w:bCs/>
          <w:sz w:val="18"/>
          <w:szCs w:val="18"/>
        </w:rPr>
        <w:t>2） 重要逾期利息</w:t>
      </w:r>
      <w:bookmarkEnd w:id="630"/>
    </w:p>
    <w:p>
      <w:pPr>
        <w:rPr>
          <w:rFonts w:ascii="Times New Roman" w:hAnsi="Times New Roman" w:eastAsia="宋体"/>
          <w:sz w:val="18"/>
          <w:szCs w:val="18"/>
        </w:rPr>
      </w:pPr>
      <w:r>
        <w:rPr>
          <w:rFonts w:hint="eastAsia" w:ascii="Times New Roman" w:hAnsi="Times New Roman" w:eastAsia="宋体"/>
          <w:sz w:val="18"/>
          <w:szCs w:val="18"/>
        </w:rPr>
        <w:t>无</w:t>
      </w:r>
    </w:p>
    <w:p>
      <w:pPr>
        <w:keepNext/>
        <w:keepLines/>
        <w:spacing w:before="300" w:after="300" w:line="280" w:lineRule="exact"/>
        <w:outlineLvl w:val="4"/>
        <w:rPr>
          <w:rFonts w:ascii="Times New Roman" w:hAnsi="Times New Roman" w:eastAsia="宋体" w:cs="宋体"/>
          <w:b/>
          <w:bCs/>
          <w:sz w:val="18"/>
          <w:szCs w:val="18"/>
        </w:rPr>
      </w:pPr>
      <w:bookmarkStart w:id="631" w:name="_Toc989430"/>
      <w:r>
        <w:rPr>
          <w:rFonts w:ascii="Times New Roman" w:hAnsi="Times New Roman" w:eastAsia="宋体" w:cs="宋体"/>
          <w:b/>
          <w:bCs/>
          <w:sz w:val="18"/>
          <w:szCs w:val="18"/>
        </w:rPr>
        <w:t>3） 坏账准备计提情况</w:t>
      </w:r>
      <w:bookmarkEnd w:id="631"/>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keepNext/>
        <w:keepLines/>
        <w:spacing w:before="300" w:after="300" w:line="280" w:lineRule="exact"/>
        <w:outlineLvl w:val="3"/>
        <w:rPr>
          <w:rFonts w:ascii="Times New Roman" w:hAnsi="Times New Roman" w:eastAsia="宋体" w:cs="宋体"/>
          <w:b/>
          <w:bCs/>
          <w:sz w:val="18"/>
          <w:szCs w:val="18"/>
        </w:rPr>
      </w:pPr>
      <w:bookmarkStart w:id="632" w:name="_Toc989431"/>
      <w:r>
        <w:rPr>
          <w:rFonts w:ascii="Times New Roman" w:hAnsi="Times New Roman" w:eastAsia="宋体" w:cs="宋体"/>
          <w:b/>
          <w:bCs/>
          <w:sz w:val="18"/>
          <w:szCs w:val="18"/>
        </w:rPr>
        <w:t>（2） 应收股利</w:t>
      </w:r>
      <w:bookmarkEnd w:id="632"/>
    </w:p>
    <w:p>
      <w:pPr>
        <w:keepNext/>
        <w:keepLines/>
        <w:spacing w:before="300" w:after="300" w:line="280" w:lineRule="exact"/>
        <w:outlineLvl w:val="4"/>
        <w:rPr>
          <w:rFonts w:ascii="Times New Roman" w:hAnsi="Times New Roman" w:eastAsia="宋体" w:cs="宋体"/>
          <w:b/>
          <w:bCs/>
          <w:sz w:val="18"/>
          <w:szCs w:val="18"/>
        </w:rPr>
      </w:pPr>
      <w:bookmarkStart w:id="633" w:name="_Toc989432"/>
      <w:r>
        <w:rPr>
          <w:rFonts w:ascii="Times New Roman" w:hAnsi="Times New Roman" w:eastAsia="宋体" w:cs="宋体"/>
          <w:b/>
          <w:bCs/>
          <w:sz w:val="18"/>
          <w:szCs w:val="18"/>
        </w:rPr>
        <w:t>1） 应收股利分类</w:t>
      </w:r>
      <w:bookmarkEnd w:id="633"/>
    </w:p>
    <w:p>
      <w:pPr>
        <w:rPr>
          <w:rFonts w:ascii="Times New Roman" w:hAnsi="Times New Roman" w:eastAsia="宋体"/>
          <w:sz w:val="18"/>
          <w:szCs w:val="18"/>
        </w:rPr>
      </w:pPr>
      <w:bookmarkStart w:id="634" w:name="_Toc989433"/>
      <w:r>
        <w:rPr>
          <w:rFonts w:hint="eastAsia" w:ascii="Times New Roman" w:hAnsi="Times New Roman" w:eastAsia="宋体"/>
          <w:sz w:val="18"/>
          <w:szCs w:val="18"/>
        </w:rPr>
        <w:t>无</w:t>
      </w:r>
    </w:p>
    <w:p>
      <w:pPr>
        <w:keepNext/>
        <w:keepLines/>
        <w:spacing w:before="300" w:after="300" w:line="280" w:lineRule="exact"/>
        <w:outlineLvl w:val="4"/>
        <w:rPr>
          <w:rFonts w:ascii="Times New Roman" w:hAnsi="Times New Roman" w:eastAsia="宋体" w:cs="宋体"/>
          <w:b/>
          <w:bCs/>
          <w:sz w:val="18"/>
          <w:szCs w:val="18"/>
        </w:rPr>
      </w:pPr>
      <w:r>
        <w:rPr>
          <w:rFonts w:ascii="Times New Roman" w:hAnsi="Times New Roman" w:eastAsia="宋体" w:cs="宋体"/>
          <w:b/>
          <w:bCs/>
          <w:sz w:val="18"/>
          <w:szCs w:val="18"/>
        </w:rPr>
        <w:t>2） 重要的账龄超过1年的应收股利</w:t>
      </w:r>
      <w:bookmarkEnd w:id="634"/>
    </w:p>
    <w:p>
      <w:pPr>
        <w:rPr>
          <w:rFonts w:ascii="Times New Roman" w:hAnsi="Times New Roman" w:eastAsia="宋体"/>
          <w:sz w:val="18"/>
          <w:szCs w:val="18"/>
        </w:rPr>
      </w:pPr>
      <w:bookmarkStart w:id="635" w:name="_Toc989434"/>
      <w:r>
        <w:rPr>
          <w:rFonts w:hint="eastAsia" w:ascii="Times New Roman" w:hAnsi="Times New Roman" w:eastAsia="宋体"/>
          <w:sz w:val="18"/>
          <w:szCs w:val="18"/>
        </w:rPr>
        <w:t>无</w:t>
      </w:r>
    </w:p>
    <w:p>
      <w:pPr>
        <w:keepNext/>
        <w:keepLines/>
        <w:spacing w:before="300" w:after="300" w:line="280" w:lineRule="exact"/>
        <w:outlineLvl w:val="4"/>
        <w:rPr>
          <w:rFonts w:ascii="Times New Roman" w:hAnsi="Times New Roman" w:eastAsia="宋体" w:cs="宋体"/>
          <w:b/>
          <w:bCs/>
          <w:sz w:val="18"/>
          <w:szCs w:val="18"/>
        </w:rPr>
      </w:pPr>
      <w:r>
        <w:rPr>
          <w:rFonts w:ascii="Times New Roman" w:hAnsi="Times New Roman" w:eastAsia="宋体" w:cs="宋体"/>
          <w:b/>
          <w:bCs/>
          <w:sz w:val="18"/>
          <w:szCs w:val="18"/>
        </w:rPr>
        <w:t>3） 坏账准备计提情况</w:t>
      </w:r>
      <w:bookmarkEnd w:id="635"/>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keepNext/>
        <w:keepLines/>
        <w:spacing w:before="300" w:after="300" w:line="280" w:lineRule="exact"/>
        <w:outlineLvl w:val="3"/>
        <w:rPr>
          <w:rFonts w:ascii="Times New Roman" w:hAnsi="Times New Roman" w:eastAsia="宋体" w:cs="宋体"/>
          <w:b/>
          <w:bCs/>
          <w:sz w:val="18"/>
          <w:szCs w:val="18"/>
        </w:rPr>
      </w:pPr>
      <w:bookmarkStart w:id="636" w:name="_Toc989435"/>
      <w:r>
        <w:rPr>
          <w:rFonts w:ascii="Times New Roman" w:hAnsi="Times New Roman" w:eastAsia="宋体" w:cs="宋体"/>
          <w:b/>
          <w:bCs/>
          <w:sz w:val="18"/>
          <w:szCs w:val="18"/>
        </w:rPr>
        <w:t>（3） 其他应收款</w:t>
      </w:r>
      <w:bookmarkEnd w:id="636"/>
    </w:p>
    <w:p>
      <w:pPr>
        <w:keepNext/>
        <w:keepLines/>
        <w:spacing w:before="300" w:after="300" w:line="280" w:lineRule="exact"/>
        <w:outlineLvl w:val="4"/>
        <w:rPr>
          <w:rFonts w:ascii="Times New Roman" w:hAnsi="Times New Roman" w:eastAsia="宋体" w:cs="宋体"/>
          <w:b/>
          <w:bCs/>
          <w:sz w:val="18"/>
          <w:szCs w:val="18"/>
        </w:rPr>
      </w:pPr>
      <w:bookmarkStart w:id="637" w:name="_Toc989436"/>
      <w:r>
        <w:rPr>
          <w:rFonts w:ascii="Times New Roman" w:hAnsi="Times New Roman" w:eastAsia="宋体" w:cs="宋体"/>
          <w:b/>
          <w:bCs/>
          <w:sz w:val="18"/>
          <w:szCs w:val="18"/>
        </w:rPr>
        <w:t>1） 其他应收款按款项性质分类情况</w:t>
      </w:r>
      <w:bookmarkEnd w:id="637"/>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期初账面余额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备用金借支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2,324,293.58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2,356,688.32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保证金、押金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28,771,527.19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9,048,033.52</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对关联公司的应收款项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1,357,222,843.18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1,547,032,706.86</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4,807,730.35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2,688,325.27</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限制性股票个人所得税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305,021.68</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减：坏账准备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-117,520,382.95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-113,194,209.24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1,275,606,011.35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1,448,236,566.41</w:t>
            </w:r>
          </w:p>
        </w:tc>
      </w:tr>
    </w:tbl>
    <w:p>
      <w:pPr>
        <w:keepNext/>
        <w:keepLines/>
        <w:spacing w:before="300" w:after="300" w:line="280" w:lineRule="exact"/>
        <w:outlineLvl w:val="4"/>
        <w:rPr>
          <w:rFonts w:ascii="Times New Roman" w:hAnsi="Times New Roman" w:eastAsia="宋体" w:cs="宋体"/>
          <w:b/>
          <w:bCs/>
          <w:sz w:val="18"/>
          <w:szCs w:val="18"/>
        </w:rPr>
      </w:pPr>
      <w:bookmarkStart w:id="638" w:name="_Toc989437"/>
      <w:r>
        <w:rPr>
          <w:rFonts w:ascii="Times New Roman" w:hAnsi="Times New Roman" w:eastAsia="宋体" w:cs="宋体"/>
          <w:b/>
          <w:bCs/>
          <w:sz w:val="18"/>
          <w:szCs w:val="18"/>
        </w:rPr>
        <w:t>2） 坏账准备计提情况</w:t>
      </w:r>
      <w:bookmarkEnd w:id="638"/>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合计</w:t>
            </w:r>
          </w:p>
        </w:tc>
      </w:tr>
      <w:tr>
        <w:tblPrEx>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113,194,209.24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113,194,209.24</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4,326,173.71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4,326,173.71</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2022年12月31日余额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117,520,382.95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117,520,382.95</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损失准备本期变动金额重大的账面余额变动情况</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按账龄披露</w:t>
      </w:r>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4820"/>
        <w:gridCol w:w="4819"/>
      </w:tblGrid>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账龄</w:t>
            </w:r>
          </w:p>
        </w:tc>
        <w:tc>
          <w:tcPr>
            <w:tcW w:w="481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1年以内（含1年）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Times New Roman"/>
                <w:color w:val="000000"/>
                <w:kern w:val="0"/>
                <w:sz w:val="18"/>
                <w:szCs w:val="18"/>
                <w:lang w:bidi="ar"/>
              </w:rPr>
              <w:t>707,779,595.38</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1-3月</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Times New Roman"/>
                <w:color w:val="000000"/>
                <w:kern w:val="0"/>
                <w:sz w:val="18"/>
                <w:szCs w:val="18"/>
                <w:lang w:bidi="ar"/>
              </w:rPr>
              <w:t>135,407,278.85</w:t>
            </w:r>
          </w:p>
        </w:tc>
      </w:tr>
      <w:tr>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4-6月</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Times New Roman"/>
                <w:color w:val="000000"/>
                <w:kern w:val="0"/>
                <w:sz w:val="18"/>
                <w:szCs w:val="18"/>
                <w:lang w:bidi="ar"/>
              </w:rPr>
              <w:t>428,144,723.57</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7-9月</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Times New Roman"/>
                <w:color w:val="000000"/>
                <w:kern w:val="0"/>
                <w:sz w:val="18"/>
                <w:szCs w:val="18"/>
                <w:lang w:bidi="ar"/>
              </w:rPr>
              <w:t>78,587,184.83</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10-12月</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Times New Roman"/>
                <w:color w:val="000000"/>
                <w:kern w:val="0"/>
                <w:sz w:val="18"/>
                <w:szCs w:val="18"/>
                <w:lang w:bidi="ar"/>
              </w:rPr>
              <w:t>65,640,408.13</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1至2年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Times New Roman"/>
                <w:color w:val="000000"/>
                <w:kern w:val="0"/>
                <w:sz w:val="18"/>
                <w:szCs w:val="18"/>
                <w:lang w:bidi="ar"/>
              </w:rPr>
              <w:t>683,477,910.40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2至3年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Times New Roman"/>
                <w:color w:val="000000"/>
                <w:kern w:val="0"/>
                <w:sz w:val="18"/>
                <w:szCs w:val="18"/>
                <w:lang w:bidi="ar"/>
              </w:rPr>
              <w:t>365,740.00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3年以上</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Times New Roman"/>
                <w:color w:val="000000"/>
                <w:kern w:val="0"/>
                <w:sz w:val="18"/>
                <w:szCs w:val="18"/>
                <w:lang w:bidi="ar"/>
              </w:rPr>
              <w:t>1,503,148.52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3至4年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Times New Roman"/>
                <w:color w:val="000000"/>
                <w:kern w:val="0"/>
                <w:sz w:val="18"/>
                <w:szCs w:val="18"/>
                <w:lang w:bidi="ar"/>
              </w:rPr>
              <w:t>221,912.50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4至5年</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Times New Roman"/>
                <w:color w:val="000000"/>
                <w:kern w:val="0"/>
                <w:sz w:val="18"/>
                <w:szCs w:val="18"/>
                <w:lang w:bidi="ar"/>
              </w:rPr>
              <w:t>392,476.02</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5年以上</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Times New Roman"/>
                <w:color w:val="000000"/>
                <w:kern w:val="0"/>
                <w:sz w:val="18"/>
                <w:szCs w:val="18"/>
                <w:lang w:bidi="ar"/>
              </w:rPr>
              <w:t>888,760.00</w:t>
            </w:r>
          </w:p>
        </w:tc>
      </w:tr>
      <w:tr>
        <w:tblPrEx>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481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1,393,126,394.30</w:t>
            </w:r>
          </w:p>
        </w:tc>
      </w:tr>
    </w:tbl>
    <w:p>
      <w:pPr>
        <w:keepNext/>
        <w:keepLines/>
        <w:spacing w:before="300" w:after="300" w:line="280" w:lineRule="exact"/>
        <w:outlineLvl w:val="4"/>
        <w:rPr>
          <w:rFonts w:ascii="Times New Roman" w:hAnsi="Times New Roman" w:eastAsia="宋体" w:cs="宋体"/>
          <w:b/>
          <w:bCs/>
          <w:sz w:val="18"/>
          <w:szCs w:val="18"/>
        </w:rPr>
      </w:pPr>
      <w:bookmarkStart w:id="639" w:name="_Toc989438"/>
      <w:r>
        <w:rPr>
          <w:rFonts w:ascii="Times New Roman" w:hAnsi="Times New Roman" w:eastAsia="宋体" w:cs="宋体"/>
          <w:b/>
          <w:bCs/>
          <w:sz w:val="18"/>
          <w:szCs w:val="18"/>
        </w:rPr>
        <w:t>3） 本期计提、收回或转回的坏账准备情况</w:t>
      </w:r>
      <w:bookmarkEnd w:id="639"/>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本期计提坏账准备情况：</w:t>
      </w:r>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r>
      <w:tr>
        <w:tblPrEx>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其他应收款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113,194,209.24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4,326,173.71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117,520,382.95</w:t>
            </w:r>
          </w:p>
        </w:tc>
      </w:tr>
      <w:tr>
        <w:tblPrEx>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113,194,209.24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4,326,173.71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117,520,382.95</w:t>
            </w:r>
          </w:p>
        </w:tc>
      </w:tr>
    </w:tbl>
    <w:p>
      <w:pPr>
        <w:keepNext/>
        <w:keepLines/>
        <w:spacing w:before="300" w:after="300" w:line="280" w:lineRule="exact"/>
        <w:outlineLvl w:val="4"/>
        <w:rPr>
          <w:rFonts w:ascii="Times New Roman" w:hAnsi="Times New Roman" w:eastAsia="宋体" w:cs="宋体"/>
          <w:b/>
          <w:bCs/>
          <w:sz w:val="18"/>
          <w:szCs w:val="18"/>
        </w:rPr>
      </w:pPr>
      <w:bookmarkStart w:id="640" w:name="_Toc989439"/>
      <w:r>
        <w:rPr>
          <w:rFonts w:ascii="Times New Roman" w:hAnsi="Times New Roman" w:eastAsia="宋体" w:cs="宋体"/>
          <w:b/>
          <w:bCs/>
          <w:sz w:val="18"/>
          <w:szCs w:val="18"/>
        </w:rPr>
        <w:t>4） 本期实际核销的其他应收款情况</w:t>
      </w:r>
      <w:bookmarkEnd w:id="640"/>
    </w:p>
    <w:p>
      <w:pPr>
        <w:rPr>
          <w:rFonts w:ascii="Times New Roman" w:hAnsi="Times New Roman" w:eastAsia="宋体"/>
          <w:sz w:val="18"/>
          <w:szCs w:val="18"/>
        </w:rPr>
      </w:pPr>
      <w:r>
        <w:rPr>
          <w:rFonts w:hint="eastAsia" w:ascii="Times New Roman" w:hAnsi="Times New Roman" w:eastAsia="宋体"/>
          <w:sz w:val="18"/>
          <w:szCs w:val="18"/>
        </w:rPr>
        <w:t>无</w:t>
      </w:r>
    </w:p>
    <w:p>
      <w:pPr>
        <w:keepNext/>
        <w:keepLines/>
        <w:spacing w:before="300" w:after="300" w:line="280" w:lineRule="exact"/>
        <w:outlineLvl w:val="4"/>
        <w:rPr>
          <w:rFonts w:ascii="Times New Roman" w:hAnsi="Times New Roman" w:eastAsia="宋体" w:cs="宋体"/>
          <w:b/>
          <w:bCs/>
          <w:sz w:val="18"/>
          <w:szCs w:val="18"/>
        </w:rPr>
      </w:pPr>
      <w:bookmarkStart w:id="641" w:name="_Toc989440"/>
      <w:r>
        <w:rPr>
          <w:rFonts w:ascii="Times New Roman" w:hAnsi="Times New Roman" w:eastAsia="宋体" w:cs="宋体"/>
          <w:b/>
          <w:bCs/>
          <w:sz w:val="18"/>
          <w:szCs w:val="18"/>
        </w:rPr>
        <w:t>5） 按欠款方归集的期末余额前五名的其他应收款情况</w:t>
      </w:r>
      <w:bookmarkEnd w:id="641"/>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606"/>
        <w:gridCol w:w="1606"/>
        <w:gridCol w:w="1606"/>
        <w:gridCol w:w="1607"/>
        <w:gridCol w:w="1607"/>
        <w:gridCol w:w="1607"/>
      </w:tblGrid>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坏账准备期末余额</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应收关联方款项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345,000,000.00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1-3月，4-6月，1-2年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24.76%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91,740,494.86</w:t>
            </w: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安丘龙大养殖有限公司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应收关联方款项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310,000,000.00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1-3月，4-6月</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22.25%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应收关联方款项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162,670,000.00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4-6月，1-2年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11.68%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黑龙江龙大养殖有限公司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应收关联方款项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125,160,000.00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7-9月，10-12月，1-2年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8.98%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云南福照食品有限公司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应收关联方款项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107,200,000.00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1,050,030,000.00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75.36%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91,740,494.86</w:t>
            </w:r>
          </w:p>
        </w:tc>
      </w:tr>
    </w:tbl>
    <w:p>
      <w:pPr>
        <w:keepNext/>
        <w:keepLines/>
        <w:spacing w:before="300" w:after="300" w:line="280" w:lineRule="exact"/>
        <w:outlineLvl w:val="4"/>
        <w:rPr>
          <w:rFonts w:ascii="Times New Roman" w:hAnsi="Times New Roman" w:eastAsia="宋体" w:cs="宋体"/>
          <w:b/>
          <w:bCs/>
          <w:sz w:val="18"/>
          <w:szCs w:val="18"/>
        </w:rPr>
      </w:pPr>
      <w:bookmarkStart w:id="642" w:name="_Toc989441"/>
      <w:r>
        <w:rPr>
          <w:rFonts w:ascii="Times New Roman" w:hAnsi="Times New Roman" w:eastAsia="宋体" w:cs="宋体"/>
          <w:b/>
          <w:bCs/>
          <w:sz w:val="18"/>
          <w:szCs w:val="18"/>
        </w:rPr>
        <w:t>6） 涉及政府补助的应收款项</w:t>
      </w:r>
      <w:bookmarkEnd w:id="642"/>
    </w:p>
    <w:p>
      <w:pPr>
        <w:rPr>
          <w:rFonts w:ascii="Times New Roman" w:hAnsi="Times New Roman" w:eastAsia="宋体"/>
        </w:rPr>
      </w:pPr>
      <w:r>
        <w:rPr>
          <w:rFonts w:hint="eastAsia" w:ascii="Times New Roman" w:hAnsi="Times New Roman" w:eastAsia="宋体"/>
          <w:sz w:val="18"/>
          <w:szCs w:val="18"/>
        </w:rPr>
        <w:t>无</w:t>
      </w:r>
    </w:p>
    <w:p>
      <w:pPr>
        <w:keepNext/>
        <w:keepLines/>
        <w:spacing w:before="300" w:after="300" w:line="280" w:lineRule="exact"/>
        <w:outlineLvl w:val="4"/>
        <w:rPr>
          <w:rFonts w:ascii="Times New Roman" w:hAnsi="Times New Roman" w:eastAsia="宋体" w:cs="宋体"/>
          <w:b/>
          <w:bCs/>
          <w:sz w:val="18"/>
          <w:szCs w:val="18"/>
        </w:rPr>
      </w:pPr>
      <w:bookmarkStart w:id="643" w:name="_Toc989442"/>
      <w:r>
        <w:rPr>
          <w:rFonts w:ascii="Times New Roman" w:hAnsi="Times New Roman" w:eastAsia="宋体" w:cs="宋体"/>
          <w:b/>
          <w:bCs/>
          <w:sz w:val="18"/>
          <w:szCs w:val="18"/>
        </w:rPr>
        <w:t>7） 因金融资产转移而终止确认的其他应收款</w:t>
      </w:r>
      <w:bookmarkEnd w:id="643"/>
    </w:p>
    <w:p>
      <w:pPr>
        <w:rPr>
          <w:rFonts w:ascii="Times New Roman" w:hAnsi="Times New Roman" w:eastAsia="宋体"/>
          <w:sz w:val="18"/>
          <w:szCs w:val="18"/>
        </w:rPr>
      </w:pPr>
      <w:r>
        <w:rPr>
          <w:rFonts w:hint="eastAsia" w:ascii="Times New Roman" w:hAnsi="Times New Roman" w:eastAsia="宋体"/>
          <w:sz w:val="18"/>
          <w:szCs w:val="18"/>
        </w:rPr>
        <w:t>无</w:t>
      </w:r>
    </w:p>
    <w:p>
      <w:pPr>
        <w:keepNext/>
        <w:keepLines/>
        <w:spacing w:before="300" w:after="300" w:line="280" w:lineRule="exact"/>
        <w:outlineLvl w:val="4"/>
        <w:rPr>
          <w:rFonts w:ascii="Times New Roman" w:hAnsi="Times New Roman" w:eastAsia="宋体" w:cs="宋体"/>
          <w:b/>
          <w:bCs/>
          <w:sz w:val="18"/>
          <w:szCs w:val="18"/>
        </w:rPr>
      </w:pPr>
      <w:bookmarkStart w:id="644" w:name="_Toc989443"/>
      <w:r>
        <w:rPr>
          <w:rFonts w:ascii="Times New Roman" w:hAnsi="Times New Roman" w:eastAsia="宋体" w:cs="宋体"/>
          <w:b/>
          <w:bCs/>
          <w:sz w:val="18"/>
          <w:szCs w:val="18"/>
        </w:rPr>
        <w:t>8） 转移其他应收款且继续涉入形成的资产、负债金额</w:t>
      </w:r>
      <w:bookmarkEnd w:id="644"/>
    </w:p>
    <w:p>
      <w:pPr>
        <w:rPr>
          <w:rFonts w:ascii="Times New Roman" w:hAnsi="Times New Roman" w:eastAsia="宋体"/>
          <w:sz w:val="18"/>
          <w:szCs w:val="18"/>
        </w:rPr>
      </w:pPr>
      <w:r>
        <w:rPr>
          <w:rFonts w:hint="eastAsia" w:ascii="Times New Roman" w:hAnsi="Times New Roman" w:eastAsia="宋体"/>
          <w:sz w:val="18"/>
          <w:szCs w:val="18"/>
        </w:rPr>
        <w:t>无</w:t>
      </w:r>
    </w:p>
    <w:p>
      <w:pPr>
        <w:pStyle w:val="3"/>
        <w:spacing w:line="280" w:lineRule="exact"/>
        <w:jc w:val="left"/>
        <w:rPr>
          <w:rFonts w:ascii="Times New Roman" w:hAnsi="Times New Roman" w:cs="宋体"/>
          <w:b/>
          <w:bCs/>
        </w:rPr>
      </w:pPr>
      <w:bookmarkStart w:id="645" w:name="_Toc989444"/>
      <w:r>
        <w:rPr>
          <w:rFonts w:ascii="Times New Roman" w:hAnsi="Times New Roman" w:cs="宋体"/>
          <w:b/>
          <w:bCs/>
        </w:rPr>
        <w:t>3、长期股权投资</w:t>
      </w:r>
      <w:bookmarkEnd w:id="645"/>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812" w:type="dxa"/>
        <w:jc w:val="center"/>
        <w:tblLayout w:type="fixed"/>
        <w:tblCellMar>
          <w:top w:w="0" w:type="dxa"/>
          <w:left w:w="108" w:type="dxa"/>
          <w:bottom w:w="0" w:type="dxa"/>
          <w:right w:w="108" w:type="dxa"/>
        </w:tblCellMar>
      </w:tblPr>
      <w:tblGrid>
        <w:gridCol w:w="882"/>
        <w:gridCol w:w="1559"/>
        <w:gridCol w:w="1417"/>
        <w:gridCol w:w="1560"/>
        <w:gridCol w:w="1559"/>
        <w:gridCol w:w="1276"/>
        <w:gridCol w:w="1559"/>
      </w:tblGrid>
      <w:tr>
        <w:tblPrEx>
          <w:tblCellMar>
            <w:top w:w="0" w:type="dxa"/>
            <w:left w:w="108" w:type="dxa"/>
            <w:bottom w:w="0" w:type="dxa"/>
            <w:right w:w="108" w:type="dxa"/>
          </w:tblCellMar>
        </w:tblPrEx>
        <w:trPr>
          <w:trHeight w:val="240" w:hRule="atLeast"/>
          <w:jc w:val="center"/>
        </w:trPr>
        <w:tc>
          <w:tcPr>
            <w:tcW w:w="88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4536"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w:t>
            </w:r>
          </w:p>
        </w:tc>
        <w:tc>
          <w:tcPr>
            <w:tcW w:w="439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w:t>
            </w:r>
          </w:p>
        </w:tc>
      </w:tr>
      <w:tr>
        <w:tblPrEx>
          <w:tblCellMar>
            <w:top w:w="0" w:type="dxa"/>
            <w:left w:w="108" w:type="dxa"/>
            <w:bottom w:w="0" w:type="dxa"/>
            <w:right w:w="108" w:type="dxa"/>
          </w:tblCellMar>
        </w:tblPrEx>
        <w:trPr>
          <w:trHeight w:val="240" w:hRule="atLeast"/>
          <w:jc w:val="center"/>
        </w:trPr>
        <w:tc>
          <w:tcPr>
            <w:tcW w:w="88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14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减值准备</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账面余额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减值准备</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账面价值</w:t>
            </w:r>
          </w:p>
        </w:tc>
      </w:tr>
      <w:tr>
        <w:tblPrEx>
          <w:tblCellMar>
            <w:top w:w="0" w:type="dxa"/>
            <w:left w:w="108" w:type="dxa"/>
            <w:bottom w:w="0" w:type="dxa"/>
            <w:right w:w="108" w:type="dxa"/>
          </w:tblCellMar>
        </w:tblPrEx>
        <w:trPr>
          <w:trHeight w:val="240" w:hRule="atLeast"/>
          <w:jc w:val="center"/>
        </w:trPr>
        <w:tc>
          <w:tcPr>
            <w:tcW w:w="88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对子公司投资</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2,537,899,735.97</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103,200,046.82</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2,434,699,689.15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2,227,899,735.97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26,681,231.94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2,201,218,504.03</w:t>
            </w:r>
          </w:p>
        </w:tc>
      </w:tr>
      <w:tr>
        <w:tblPrEx>
          <w:tblCellMar>
            <w:top w:w="0" w:type="dxa"/>
            <w:left w:w="108" w:type="dxa"/>
            <w:bottom w:w="0" w:type="dxa"/>
            <w:right w:w="108" w:type="dxa"/>
          </w:tblCellMar>
        </w:tblPrEx>
        <w:trPr>
          <w:trHeight w:val="240" w:hRule="atLeast"/>
          <w:jc w:val="center"/>
        </w:trPr>
        <w:tc>
          <w:tcPr>
            <w:tcW w:w="88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2,537,899,735.97</w:t>
            </w:r>
          </w:p>
        </w:tc>
        <w:tc>
          <w:tcPr>
            <w:tcW w:w="14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103,200,046.82</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2,434,699,689.15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2,227,899,735.97</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26,681,231.94</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2,201,218,504.03</w:t>
            </w:r>
          </w:p>
        </w:tc>
      </w:tr>
    </w:tbl>
    <w:p>
      <w:pPr>
        <w:keepNext/>
        <w:keepLines/>
        <w:spacing w:before="300" w:after="300" w:line="280" w:lineRule="exact"/>
        <w:outlineLvl w:val="3"/>
        <w:rPr>
          <w:rFonts w:ascii="Times New Roman" w:hAnsi="Times New Roman" w:eastAsia="宋体" w:cs="宋体"/>
          <w:b/>
          <w:bCs/>
          <w:szCs w:val="21"/>
        </w:rPr>
      </w:pPr>
      <w:bookmarkStart w:id="646" w:name="_Toc989445"/>
      <w:r>
        <w:rPr>
          <w:rFonts w:ascii="Times New Roman" w:hAnsi="Times New Roman" w:eastAsia="宋体" w:cs="宋体"/>
          <w:b/>
          <w:bCs/>
          <w:szCs w:val="21"/>
        </w:rPr>
        <w:t>（1） 对子公司投资</w:t>
      </w:r>
      <w:bookmarkEnd w:id="646"/>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812" w:type="dxa"/>
        <w:jc w:val="center"/>
        <w:tblLayout w:type="fixed"/>
        <w:tblCellMar>
          <w:top w:w="0" w:type="dxa"/>
          <w:left w:w="108" w:type="dxa"/>
          <w:bottom w:w="0" w:type="dxa"/>
          <w:right w:w="108" w:type="dxa"/>
        </w:tblCellMar>
      </w:tblPr>
      <w:tblGrid>
        <w:gridCol w:w="1204"/>
        <w:gridCol w:w="1520"/>
        <w:gridCol w:w="1418"/>
        <w:gridCol w:w="677"/>
        <w:gridCol w:w="1307"/>
        <w:gridCol w:w="709"/>
        <w:gridCol w:w="1559"/>
        <w:gridCol w:w="1418"/>
      </w:tblGrid>
      <w:tr>
        <w:tblPrEx>
          <w:tblCellMar>
            <w:top w:w="0" w:type="dxa"/>
            <w:left w:w="108" w:type="dxa"/>
            <w:bottom w:w="0" w:type="dxa"/>
            <w:right w:w="108" w:type="dxa"/>
          </w:tblCellMar>
        </w:tblPrEx>
        <w:trPr>
          <w:trHeight w:val="240" w:hRule="atLeast"/>
          <w:jc w:val="center"/>
        </w:trPr>
        <w:tc>
          <w:tcPr>
            <w:tcW w:w="120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被投资单位</w:t>
            </w:r>
          </w:p>
        </w:tc>
        <w:tc>
          <w:tcPr>
            <w:tcW w:w="152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期初余额（账面价值）</w:t>
            </w:r>
          </w:p>
        </w:tc>
        <w:tc>
          <w:tcPr>
            <w:tcW w:w="41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本期增减变动</w:t>
            </w:r>
          </w:p>
        </w:tc>
        <w:tc>
          <w:tcPr>
            <w:tcW w:w="1559"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期末余额（账面价值）</w:t>
            </w:r>
          </w:p>
        </w:tc>
        <w:tc>
          <w:tcPr>
            <w:tcW w:w="141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减值准备期末余额</w:t>
            </w:r>
          </w:p>
        </w:tc>
      </w:tr>
      <w:tr>
        <w:tblPrEx>
          <w:tblCellMar>
            <w:top w:w="0" w:type="dxa"/>
            <w:left w:w="108" w:type="dxa"/>
            <w:bottom w:w="0" w:type="dxa"/>
            <w:right w:w="108" w:type="dxa"/>
          </w:tblCellMar>
        </w:tblPrEx>
        <w:trPr>
          <w:trHeight w:val="240" w:hRule="atLeast"/>
          <w:jc w:val="center"/>
        </w:trPr>
        <w:tc>
          <w:tcPr>
            <w:tcW w:w="120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52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追加投资</w:t>
            </w:r>
          </w:p>
        </w:tc>
        <w:tc>
          <w:tcPr>
            <w:tcW w:w="6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减少投资</w:t>
            </w:r>
          </w:p>
        </w:tc>
        <w:tc>
          <w:tcPr>
            <w:tcW w:w="13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计提减值准备</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其他</w:t>
            </w:r>
          </w:p>
        </w:tc>
        <w:tc>
          <w:tcPr>
            <w:tcW w:w="1559"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41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河南龙大牧原肉食品有限公司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聊城龙大肉食品有限公司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50,344,000.00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50,344,000.00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莒南龙大肉食品有限公司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20,000,000.00</w:t>
            </w: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烟台龙大养殖有限公司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487,592,475.50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487,592,475.50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蓬莱富龙肉食品有限公司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潍坊振祥食品有限公司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121,690,300.00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121,690,300.00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莱阳龙瑞食品有限公司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青岛中和盛杰食品有限公司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10,200,000.00</w:t>
            </w: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烟台杰科检测服务有限公司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6,263,038.91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6,263,038.91</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山东龙大生猪产品工程技术研究有限公司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北京快厨帮科技有限公司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5,203,992.12</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5,203,992.12</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7,796,007.88</w:t>
            </w: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云南福照食品有限公司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3,228,928.84</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6,971,071.16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3,228,928.84</w:t>
            </w: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烟台龙大饲料有限公司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通辽金泉食品有限责任公司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35,000,700.00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33,289,886.04</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1,710,813.96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33,289,886.04</w:t>
            </w: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黑龙江龙大养殖有限公司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1,074,609,221.56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1,074,609,221.56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江苏龙大沁侬食品有限公司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102,000,000.00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山东龙大美食贸易有限公司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11,314,775.94</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11,314,775.94</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8,685,224.06</w:t>
            </w: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青岛龙大管理咨询服务有限公司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湖北龙大肉食品有限公司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20,000,000.00</w:t>
            </w: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成都龙大肉食品有限公司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黑龙江龙大肉食品有限公司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巴中龙大肉食品有限公司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海南龙大美食有限责任公司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山东龙鲜生供应链管理有限公司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r>
              <w:rPr>
                <w:rFonts w:ascii="Times New Roman" w:hAnsi="Times New Roman" w:eastAsia="宋体" w:cs="宋体"/>
                <w:sz w:val="18"/>
                <w:szCs w:val="18"/>
              </w:rPr>
              <w:t>成都逸享潮代供应链管理有限公司</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100,000,000.00</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jc w:val="center"/>
        </w:trPr>
        <w:tc>
          <w:tcPr>
            <w:tcW w:w="120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5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2,201,218,504.03</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310,000,000.00</w:t>
            </w:r>
          </w:p>
        </w:tc>
        <w:tc>
          <w:tcPr>
            <w:tcW w:w="6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13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76,518,814.88</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2,434,699,689.15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103,200,046.82</w:t>
            </w:r>
          </w:p>
        </w:tc>
      </w:tr>
    </w:tbl>
    <w:p>
      <w:pPr>
        <w:keepNext/>
        <w:keepLines/>
        <w:spacing w:before="300" w:after="300" w:line="280" w:lineRule="exact"/>
        <w:outlineLvl w:val="3"/>
        <w:rPr>
          <w:rFonts w:ascii="Times New Roman" w:hAnsi="Times New Roman" w:eastAsia="宋体" w:cs="宋体"/>
          <w:b/>
          <w:bCs/>
          <w:szCs w:val="21"/>
        </w:rPr>
      </w:pPr>
      <w:bookmarkStart w:id="647" w:name="_Toc989446"/>
      <w:r>
        <w:rPr>
          <w:rFonts w:ascii="Times New Roman" w:hAnsi="Times New Roman" w:eastAsia="宋体" w:cs="宋体"/>
          <w:b/>
          <w:bCs/>
          <w:szCs w:val="21"/>
        </w:rPr>
        <w:t>（2） 对联营、合营企业投资</w:t>
      </w:r>
      <w:bookmarkEnd w:id="647"/>
    </w:p>
    <w:p>
      <w:pPr>
        <w:rPr>
          <w:rFonts w:ascii="Times New Roman" w:hAnsi="Times New Roman" w:eastAsia="宋体"/>
          <w:sz w:val="18"/>
          <w:szCs w:val="18"/>
        </w:rPr>
      </w:pPr>
      <w:bookmarkStart w:id="648" w:name="_Toc989447"/>
      <w:r>
        <w:rPr>
          <w:rFonts w:hint="eastAsia" w:ascii="Times New Roman" w:hAnsi="Times New Roman" w:eastAsia="宋体"/>
          <w:sz w:val="18"/>
          <w:szCs w:val="18"/>
        </w:rPr>
        <w:t>无</w:t>
      </w:r>
    </w:p>
    <w:p>
      <w:pPr>
        <w:keepNext/>
        <w:keepLines/>
        <w:spacing w:before="300" w:after="300" w:line="280" w:lineRule="exact"/>
        <w:outlineLvl w:val="3"/>
        <w:rPr>
          <w:rFonts w:ascii="Times New Roman" w:hAnsi="Times New Roman" w:eastAsia="宋体" w:cs="宋体"/>
          <w:b/>
          <w:bCs/>
          <w:szCs w:val="21"/>
        </w:rPr>
      </w:pPr>
      <w:r>
        <w:rPr>
          <w:rFonts w:ascii="Times New Roman" w:hAnsi="Times New Roman" w:eastAsia="宋体" w:cs="宋体"/>
          <w:b/>
          <w:bCs/>
          <w:szCs w:val="21"/>
        </w:rPr>
        <w:t>（3） 其他说明</w:t>
      </w:r>
      <w:bookmarkEnd w:id="648"/>
    </w:p>
    <w:p>
      <w:pPr>
        <w:rPr>
          <w:rFonts w:ascii="Times New Roman" w:hAnsi="Times New Roman" w:eastAsia="宋体"/>
          <w:sz w:val="18"/>
          <w:szCs w:val="18"/>
        </w:rPr>
      </w:pPr>
      <w:r>
        <w:rPr>
          <w:rFonts w:hint="eastAsia" w:ascii="Times New Roman" w:hAnsi="Times New Roman" w:eastAsia="宋体"/>
          <w:sz w:val="18"/>
          <w:szCs w:val="18"/>
        </w:rPr>
        <w:t>无</w:t>
      </w:r>
    </w:p>
    <w:p>
      <w:pPr>
        <w:pStyle w:val="3"/>
        <w:spacing w:line="280" w:lineRule="exact"/>
        <w:jc w:val="left"/>
        <w:rPr>
          <w:rFonts w:ascii="Times New Roman" w:hAnsi="Times New Roman" w:cs="宋体"/>
          <w:b/>
          <w:bCs/>
        </w:rPr>
      </w:pPr>
      <w:bookmarkStart w:id="649" w:name="_Toc989448"/>
      <w:r>
        <w:rPr>
          <w:rFonts w:ascii="Times New Roman" w:hAnsi="Times New Roman" w:cs="宋体"/>
          <w:b/>
          <w:bCs/>
        </w:rPr>
        <w:t>4、营业收入和营业成本</w:t>
      </w:r>
      <w:bookmarkEnd w:id="649"/>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1927"/>
        <w:gridCol w:w="1928"/>
        <w:gridCol w:w="1928"/>
        <w:gridCol w:w="1928"/>
        <w:gridCol w:w="1928"/>
      </w:tblGrid>
      <w:tr>
        <w:tblPrEx>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成本</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5,418,002,808.91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5,233,205,484.72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6,515,695,430.44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6,341,692,614.61</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56,670,926.76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5,656,968.29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53,544,933.85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8,087,592.72</w:t>
            </w:r>
          </w:p>
        </w:tc>
      </w:tr>
      <w:tr>
        <w:tblPrEx>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5,474,673,735.67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5,238,862,453.01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6,569,240,364.29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6,349,780,207.33</w:t>
            </w:r>
          </w:p>
        </w:tc>
      </w:tr>
    </w:tbl>
    <w:p>
      <w:pPr>
        <w:pStyle w:val="3"/>
        <w:spacing w:line="280" w:lineRule="exact"/>
        <w:jc w:val="left"/>
        <w:rPr>
          <w:rFonts w:ascii="Times New Roman" w:hAnsi="Times New Roman" w:cs="宋体"/>
          <w:b/>
          <w:bCs/>
        </w:rPr>
      </w:pPr>
      <w:bookmarkStart w:id="650" w:name="_Toc989449"/>
      <w:r>
        <w:rPr>
          <w:rFonts w:ascii="Times New Roman" w:hAnsi="Times New Roman" w:cs="宋体"/>
          <w:b/>
          <w:bCs/>
        </w:rPr>
        <w:t>5、投资收益</w:t>
      </w:r>
      <w:bookmarkEnd w:id="650"/>
    </w:p>
    <w:p>
      <w:pPr>
        <w:spacing w:before="40" w:after="4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上期发生额</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权益法核算的长期股权投资收益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560,000.00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处置长期股权投资产生的投资收益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-820,569.24</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966,929.31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1,526,929.31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-820,569.24</w:t>
            </w:r>
          </w:p>
        </w:tc>
      </w:tr>
    </w:tbl>
    <w:p>
      <w:pPr>
        <w:pStyle w:val="3"/>
        <w:spacing w:line="280" w:lineRule="exact"/>
        <w:jc w:val="left"/>
        <w:rPr>
          <w:rFonts w:ascii="Times New Roman" w:hAnsi="Times New Roman" w:cs="宋体"/>
          <w:b/>
          <w:bCs/>
        </w:rPr>
      </w:pPr>
      <w:bookmarkStart w:id="651" w:name="_Toc989450"/>
      <w:r>
        <w:rPr>
          <w:rFonts w:ascii="Times New Roman" w:hAnsi="Times New Roman" w:cs="宋体"/>
          <w:b/>
          <w:bCs/>
        </w:rPr>
        <w:t>6、其他</w:t>
      </w:r>
      <w:bookmarkEnd w:id="651"/>
    </w:p>
    <w:p>
      <w:pPr>
        <w:rPr>
          <w:rFonts w:ascii="Times New Roman" w:hAnsi="Times New Roman" w:eastAsia="宋体"/>
          <w:sz w:val="18"/>
          <w:szCs w:val="18"/>
        </w:rPr>
      </w:pPr>
      <w:r>
        <w:rPr>
          <w:rFonts w:hint="eastAsia" w:ascii="Times New Roman" w:hAnsi="Times New Roman" w:eastAsia="宋体"/>
          <w:sz w:val="18"/>
          <w:szCs w:val="18"/>
        </w:rPr>
        <w:t>无</w:t>
      </w:r>
    </w:p>
    <w:p>
      <w:pPr>
        <w:pStyle w:val="2"/>
        <w:spacing w:before="300" w:after="300" w:line="320" w:lineRule="exact"/>
        <w:rPr>
          <w:rFonts w:ascii="Times New Roman" w:hAnsi="Times New Roman" w:eastAsia="宋体" w:cs="宋体"/>
          <w:b/>
          <w:bCs/>
          <w:sz w:val="24"/>
          <w:szCs w:val="24"/>
        </w:rPr>
      </w:pPr>
      <w:bookmarkStart w:id="652" w:name="_Toc133533641"/>
      <w:bookmarkStart w:id="653" w:name="_Toc989451"/>
      <w:r>
        <w:rPr>
          <w:rFonts w:ascii="Times New Roman" w:hAnsi="Times New Roman" w:eastAsia="宋体" w:cs="宋体"/>
          <w:b/>
          <w:bCs/>
          <w:sz w:val="24"/>
          <w:szCs w:val="24"/>
        </w:rPr>
        <w:t>十八、补充资料</w:t>
      </w:r>
      <w:bookmarkEnd w:id="652"/>
      <w:bookmarkEnd w:id="653"/>
    </w:p>
    <w:p>
      <w:pPr>
        <w:pStyle w:val="3"/>
        <w:spacing w:line="280" w:lineRule="exact"/>
        <w:jc w:val="left"/>
        <w:rPr>
          <w:rFonts w:ascii="Times New Roman" w:hAnsi="Times New Roman" w:cs="宋体"/>
          <w:b/>
          <w:bCs/>
        </w:rPr>
      </w:pPr>
      <w:bookmarkStart w:id="654" w:name="_Toc989452"/>
      <w:r>
        <w:rPr>
          <w:rFonts w:ascii="Times New Roman" w:hAnsi="Times New Roman" w:cs="宋体"/>
          <w:b/>
          <w:bCs/>
        </w:rPr>
        <w:t>1、当期非经常性损益明细表</w:t>
      </w:r>
      <w:bookmarkEnd w:id="654"/>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sym w:font="Wingdings 2" w:char="F052"/>
      </w:r>
      <w:r>
        <w:rPr>
          <w:rFonts w:ascii="Times New Roman" w:hAnsi="Times New Roman" w:eastAsia="宋体" w:cs="宋体"/>
          <w:sz w:val="18"/>
          <w:szCs w:val="18"/>
        </w:rPr>
        <w:t>适用 □不适用</w:t>
      </w:r>
    </w:p>
    <w:p>
      <w:pPr>
        <w:spacing w:before="120" w:after="120" w:line="240" w:lineRule="exact"/>
        <w:jc w:val="right"/>
        <w:rPr>
          <w:rFonts w:ascii="Times New Roman" w:hAnsi="Times New Roman" w:eastAsia="宋体" w:cs="宋体"/>
          <w:sz w:val="18"/>
          <w:szCs w:val="18"/>
        </w:rPr>
      </w:pPr>
      <w:r>
        <w:rPr>
          <w:rFonts w:ascii="Times New Roman" w:hAnsi="Times New Roman" w:eastAsia="宋体" w:cs="宋体"/>
          <w:sz w:val="18"/>
          <w:szCs w:val="18"/>
        </w:rPr>
        <w:t>单位：元</w:t>
      </w:r>
    </w:p>
    <w:tbl>
      <w:tblPr>
        <w:tblStyle w:val="19"/>
        <w:tblW w:w="9639" w:type="dxa"/>
        <w:tblInd w:w="108" w:type="dxa"/>
        <w:tblLayout w:type="fixed"/>
        <w:tblCellMar>
          <w:top w:w="0" w:type="dxa"/>
          <w:left w:w="108" w:type="dxa"/>
          <w:bottom w:w="0" w:type="dxa"/>
          <w:right w:w="108" w:type="dxa"/>
        </w:tblCellMar>
      </w:tblPr>
      <w:tblGrid>
        <w:gridCol w:w="3213"/>
        <w:gridCol w:w="3213"/>
        <w:gridCol w:w="3213"/>
      </w:tblGrid>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说明</w:t>
            </w: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非流动资产处置损益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-85,474,446.37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18,538,588.58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计入当期损益的对非金融企业收取的资金占用费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6,363,114.25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966,929.31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-7,818,762.52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其他符合非经常性损益定义的损益项目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283,366.95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37,934.17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宋体"/>
                <w:sz w:val="18"/>
                <w:szCs w:val="18"/>
              </w:rPr>
            </w:pPr>
            <w:r>
              <w:rPr>
                <w:rFonts w:ascii="Times New Roman" w:hAnsi="Times New Roman" w:eastAsia="宋体" w:cs="宋体"/>
                <w:sz w:val="18"/>
                <w:szCs w:val="18"/>
              </w:rPr>
              <w:t>少数股东权益影响额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5,320,849.32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宋体"/>
                <w:sz w:val="18"/>
                <w:szCs w:val="18"/>
              </w:rPr>
            </w:pPr>
          </w:p>
        </w:tc>
      </w:tr>
      <w:tr>
        <w:tblPrEx>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-72,499,993.29</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w:t>
            </w:r>
          </w:p>
        </w:tc>
      </w:tr>
    </w:tbl>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其他符合非经常性损益定义的损益项目的具体情况：</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公司不存在其他符合非经常性损益定义的损益项目的具体情况。</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将《公开发行证券的公司信息披露解释性公告第1号——非经常性损益》中列举的非经常性损益项目界定为经常性损益项目的情况说明</w:t>
      </w:r>
    </w:p>
    <w:p>
      <w:pPr>
        <w:spacing w:before="100" w:after="100" w:line="276" w:lineRule="auto"/>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pStyle w:val="3"/>
        <w:spacing w:line="280" w:lineRule="exact"/>
        <w:jc w:val="left"/>
        <w:rPr>
          <w:rFonts w:ascii="Times New Roman" w:hAnsi="Times New Roman" w:cs="宋体"/>
          <w:b/>
          <w:bCs/>
        </w:rPr>
      </w:pPr>
      <w:bookmarkStart w:id="655" w:name="_Toc989453"/>
      <w:r>
        <w:rPr>
          <w:rFonts w:ascii="Times New Roman" w:hAnsi="Times New Roman" w:cs="宋体"/>
          <w:b/>
          <w:bCs/>
        </w:rPr>
        <w:t>2、净资产收益率及每股收益</w:t>
      </w:r>
      <w:bookmarkEnd w:id="655"/>
    </w:p>
    <w:tbl>
      <w:tblPr>
        <w:tblStyle w:val="19"/>
        <w:tblW w:w="9639" w:type="dxa"/>
        <w:tblInd w:w="108" w:type="dxa"/>
        <w:tblLayout w:type="fixed"/>
        <w:tblCellMar>
          <w:top w:w="0" w:type="dxa"/>
          <w:left w:w="108" w:type="dxa"/>
          <w:bottom w:w="0" w:type="dxa"/>
          <w:right w:w="108" w:type="dxa"/>
        </w:tblCellMar>
      </w:tblPr>
      <w:tblGrid>
        <w:gridCol w:w="2409"/>
        <w:gridCol w:w="2410"/>
        <w:gridCol w:w="2410"/>
        <w:gridCol w:w="2410"/>
      </w:tblGrid>
      <w:tr>
        <w:tblPrEx>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每股收益</w:t>
            </w:r>
          </w:p>
        </w:tc>
      </w:tr>
      <w:tr>
        <w:tblPrEx>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eastAsia="宋体"/>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宋体"/>
                <w:sz w:val="18"/>
                <w:szCs w:val="18"/>
              </w:rPr>
            </w:pPr>
            <w:r>
              <w:rPr>
                <w:rFonts w:ascii="Times New Roman" w:hAnsi="Times New Roman" w:eastAsia="宋体" w:cs="宋体"/>
                <w:sz w:val="18"/>
                <w:szCs w:val="18"/>
              </w:rPr>
              <w:t>稀释每股收益（元/股）</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2.42%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0.07</w:t>
            </w:r>
          </w:p>
        </w:tc>
      </w:tr>
      <w:tr>
        <w:tblPrEx>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宋体"/>
                <w:sz w:val="18"/>
                <w:szCs w:val="18"/>
              </w:rPr>
            </w:pPr>
            <w:r>
              <w:rPr>
                <w:rFonts w:ascii="Times New Roman" w:hAnsi="Times New Roman"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4.76%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0.14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宋体"/>
                <w:sz w:val="18"/>
                <w:szCs w:val="18"/>
              </w:rPr>
            </w:pPr>
            <w:r>
              <w:rPr>
                <w:rFonts w:ascii="Times New Roman" w:hAnsi="Times New Roman" w:eastAsia="宋体" w:cs="宋体"/>
                <w:sz w:val="18"/>
                <w:szCs w:val="18"/>
              </w:rPr>
              <w:t>0.13</w:t>
            </w:r>
          </w:p>
        </w:tc>
      </w:tr>
    </w:tbl>
    <w:p>
      <w:pPr>
        <w:pStyle w:val="3"/>
        <w:spacing w:line="280" w:lineRule="exact"/>
        <w:jc w:val="left"/>
        <w:rPr>
          <w:rFonts w:ascii="Times New Roman" w:hAnsi="Times New Roman" w:cs="宋体"/>
          <w:b/>
          <w:bCs/>
        </w:rPr>
      </w:pPr>
      <w:bookmarkStart w:id="656" w:name="_Toc989454"/>
      <w:r>
        <w:rPr>
          <w:rFonts w:ascii="Times New Roman" w:hAnsi="Times New Roman" w:cs="宋体"/>
          <w:b/>
          <w:bCs/>
        </w:rPr>
        <w:t>3、境内外会计准则下会计数据差异</w:t>
      </w:r>
      <w:bookmarkEnd w:id="656"/>
    </w:p>
    <w:p>
      <w:pPr>
        <w:keepNext/>
        <w:keepLines/>
        <w:spacing w:before="300" w:after="300" w:line="280" w:lineRule="exact"/>
        <w:outlineLvl w:val="3"/>
        <w:rPr>
          <w:rFonts w:ascii="Times New Roman" w:hAnsi="Times New Roman" w:eastAsia="宋体" w:cs="宋体"/>
          <w:b/>
          <w:bCs/>
          <w:szCs w:val="21"/>
        </w:rPr>
      </w:pPr>
      <w:bookmarkStart w:id="657" w:name="_Toc989455"/>
      <w:r>
        <w:rPr>
          <w:rFonts w:ascii="Times New Roman" w:hAnsi="Times New Roman" w:eastAsia="宋体" w:cs="宋体"/>
          <w:b/>
          <w:bCs/>
          <w:szCs w:val="21"/>
        </w:rPr>
        <w:t>（1） 同时按照国际会计准则与按中国会计准则披露的财务报告中净利润和净资产差异情况</w:t>
      </w:r>
      <w:bookmarkEnd w:id="657"/>
    </w:p>
    <w:p>
      <w:pPr>
        <w:spacing w:before="100" w:after="100"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keepNext/>
        <w:keepLines/>
        <w:spacing w:before="300" w:after="300" w:line="280" w:lineRule="exact"/>
        <w:outlineLvl w:val="3"/>
        <w:rPr>
          <w:rFonts w:ascii="Times New Roman" w:hAnsi="Times New Roman" w:eastAsia="宋体" w:cs="宋体"/>
          <w:b/>
          <w:bCs/>
          <w:szCs w:val="21"/>
        </w:rPr>
      </w:pPr>
      <w:bookmarkStart w:id="658" w:name="_Toc989456"/>
      <w:r>
        <w:rPr>
          <w:rFonts w:ascii="Times New Roman" w:hAnsi="Times New Roman" w:eastAsia="宋体" w:cs="宋体"/>
          <w:b/>
          <w:bCs/>
          <w:szCs w:val="21"/>
        </w:rPr>
        <w:t>（2） 同时按照境外会计准则与按中国会计准则披露的财务报告中净利润和净资产差异情况</w:t>
      </w:r>
      <w:bookmarkEnd w:id="658"/>
    </w:p>
    <w:p>
      <w:pPr>
        <w:spacing w:line="240" w:lineRule="exact"/>
        <w:rPr>
          <w:rFonts w:ascii="Times New Roman" w:hAnsi="Times New Roman" w:eastAsia="宋体" w:cs="宋体"/>
          <w:sz w:val="18"/>
          <w:szCs w:val="18"/>
        </w:rPr>
      </w:pPr>
      <w:r>
        <w:rPr>
          <w:rFonts w:ascii="Times New Roman" w:hAnsi="Times New Roman" w:eastAsia="宋体" w:cs="宋体"/>
          <w:sz w:val="18"/>
          <w:szCs w:val="18"/>
        </w:rPr>
        <w:t xml:space="preserve">□适用 </w:t>
      </w:r>
      <w:r>
        <w:rPr>
          <w:rFonts w:ascii="Times New Roman" w:hAnsi="Times New Roman" w:eastAsia="宋体" w:cs="宋体"/>
          <w:sz w:val="18"/>
          <w:szCs w:val="18"/>
        </w:rPr>
        <w:sym w:font="Wingdings 2" w:char="F052"/>
      </w:r>
      <w:r>
        <w:rPr>
          <w:rFonts w:ascii="Times New Roman" w:hAnsi="Times New Roman" w:eastAsia="宋体" w:cs="宋体"/>
          <w:sz w:val="18"/>
          <w:szCs w:val="18"/>
        </w:rPr>
        <w:t>不适用</w:t>
      </w:r>
    </w:p>
    <w:p>
      <w:pPr>
        <w:keepNext/>
        <w:keepLines/>
        <w:spacing w:before="300" w:after="300" w:line="280" w:lineRule="exact"/>
        <w:outlineLvl w:val="3"/>
        <w:rPr>
          <w:rFonts w:ascii="Times New Roman" w:hAnsi="Times New Roman" w:eastAsia="宋体" w:cs="宋体"/>
          <w:b/>
          <w:bCs/>
          <w:szCs w:val="21"/>
        </w:rPr>
      </w:pPr>
      <w:bookmarkStart w:id="659" w:name="_Toc989457"/>
      <w:r>
        <w:rPr>
          <w:rFonts w:ascii="Times New Roman" w:hAnsi="Times New Roman" w:eastAsia="宋体" w:cs="宋体"/>
          <w:b/>
          <w:bCs/>
          <w:szCs w:val="21"/>
        </w:rPr>
        <w:t>（3） 境内外会计准则下会计数据差异原因说明，对已经境外审计机构审计的数据进行差异调节的，应注明该境外机构的名称</w:t>
      </w:r>
      <w:bookmarkEnd w:id="659"/>
    </w:p>
    <w:p>
      <w:pPr>
        <w:pStyle w:val="17"/>
        <w:rPr>
          <w:rFonts w:ascii="Times New Roman" w:hAnsi="Times New Roman"/>
          <w:sz w:val="18"/>
          <w:szCs w:val="18"/>
        </w:rPr>
      </w:pPr>
      <w:r>
        <w:rPr>
          <w:rFonts w:hint="eastAsia" w:ascii="Times New Roman" w:hAnsi="Times New Roman"/>
          <w:sz w:val="18"/>
          <w:szCs w:val="18"/>
        </w:rPr>
        <w:t>无</w:t>
      </w:r>
    </w:p>
    <w:p>
      <w:pPr>
        <w:pStyle w:val="3"/>
        <w:spacing w:line="280" w:lineRule="exact"/>
        <w:jc w:val="left"/>
        <w:rPr>
          <w:rFonts w:ascii="Times New Roman" w:hAnsi="Times New Roman" w:cs="宋体"/>
          <w:b/>
          <w:bCs/>
        </w:rPr>
      </w:pPr>
      <w:bookmarkStart w:id="660" w:name="_Toc989458"/>
      <w:r>
        <w:rPr>
          <w:rFonts w:ascii="Times New Roman" w:hAnsi="Times New Roman" w:cs="宋体"/>
          <w:b/>
          <w:bCs/>
        </w:rPr>
        <w:t>4、其他</w:t>
      </w:r>
      <w:bookmarkEnd w:id="660"/>
    </w:p>
    <w:p>
      <w:pPr>
        <w:pStyle w:val="17"/>
        <w:rPr>
          <w:rFonts w:ascii="Times New Roman" w:hAnsi="Times New Roman"/>
          <w:sz w:val="18"/>
          <w:szCs w:val="18"/>
        </w:rPr>
      </w:pPr>
      <w:r>
        <w:rPr>
          <w:rFonts w:hint="eastAsia" w:ascii="Times New Roman" w:hAnsi="Times New Roman"/>
          <w:sz w:val="18"/>
          <w:szCs w:val="18"/>
        </w:rPr>
        <w:t>无</w:t>
      </w:r>
    </w:p>
    <w:p>
      <w:pPr>
        <w:pStyle w:val="17"/>
        <w:rPr>
          <w:rFonts w:ascii="Times New Roman" w:hAnsi="Times New Roman"/>
          <w:sz w:val="18"/>
          <w:szCs w:val="18"/>
        </w:rPr>
      </w:pPr>
    </w:p>
    <w:p>
      <w:pPr>
        <w:pStyle w:val="17"/>
        <w:spacing w:beforeAutospacing="0" w:afterAutospacing="0" w:line="276" w:lineRule="auto"/>
        <w:ind w:left="420" w:leftChars="200"/>
        <w:jc w:val="right"/>
        <w:outlineLvl w:val="0"/>
        <w:rPr>
          <w:rFonts w:ascii="Times New Roman" w:hAnsi="Times New Roman"/>
          <w:sz w:val="21"/>
          <w:szCs w:val="21"/>
        </w:rPr>
      </w:pPr>
      <w:bookmarkStart w:id="661" w:name="_Toc8480"/>
      <w:r>
        <w:rPr>
          <w:rFonts w:hint="eastAsia" w:ascii="Times New Roman" w:hAnsi="Times New Roman"/>
          <w:sz w:val="21"/>
          <w:szCs w:val="21"/>
        </w:rPr>
        <w:t>山东龙大美食股份有限公司</w:t>
      </w:r>
      <w:bookmarkEnd w:id="661"/>
    </w:p>
    <w:p>
      <w:pPr>
        <w:pStyle w:val="17"/>
        <w:spacing w:beforeAutospacing="0" w:afterAutospacing="0" w:line="276" w:lineRule="auto"/>
        <w:ind w:left="420" w:leftChars="200"/>
        <w:jc w:val="center"/>
        <w:rPr>
          <w:rFonts w:ascii="Times New Roman" w:hAnsi="Times New Roman"/>
          <w:sz w:val="21"/>
          <w:szCs w:val="21"/>
        </w:rPr>
      </w:pPr>
      <w:r>
        <w:rPr>
          <w:rFonts w:hint="eastAsia" w:ascii="Times New Roman" w:hAnsi="Times New Roman"/>
          <w:sz w:val="21"/>
          <w:szCs w:val="21"/>
        </w:rPr>
        <w:t xml:space="preserve">                                                                                                                                  董事会</w:t>
      </w:r>
    </w:p>
    <w:p>
      <w:pPr>
        <w:pStyle w:val="17"/>
        <w:spacing w:beforeAutospacing="0" w:afterAutospacing="0" w:line="276" w:lineRule="auto"/>
        <w:ind w:left="420" w:leftChars="200"/>
        <w:jc w:val="center"/>
        <w:rPr>
          <w:rFonts w:ascii="Times New Roman" w:hAnsi="Times New Roman"/>
          <w:sz w:val="21"/>
          <w:szCs w:val="21"/>
        </w:rPr>
      </w:pPr>
      <w:r>
        <w:rPr>
          <w:rFonts w:hint="eastAsia" w:ascii="Times New Roman" w:hAnsi="Times New Roman"/>
          <w:sz w:val="21"/>
          <w:szCs w:val="21"/>
        </w:rPr>
        <w:t xml:space="preserve">                                                                                                                                    2023年4月28日</w:t>
      </w:r>
    </w:p>
    <w:p>
      <w:pPr>
        <w:spacing w:before="100" w:after="100" w:line="0" w:lineRule="atLeast"/>
        <w:rPr>
          <w:rFonts w:ascii="Times New Roman" w:hAnsi="Times New Roman" w:eastAsia="宋体"/>
        </w:rPr>
      </w:pPr>
    </w:p>
    <w:sectPr>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 软 雅 黑">
    <w:altName w:val="黑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6" w:space="1"/>
      </w:pBdr>
    </w:pPr>
    <w:r>
      <w:t>山东龙大美食股份有限公司2022年年度报告全文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C6113"/>
    <w:multiLevelType w:val="multilevel"/>
    <w:tmpl w:val="0CFC6113"/>
    <w:lvl w:ilvl="0" w:tentative="0">
      <w:start w:val="5"/>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4NDQxYWE1MjIyYzhmNmRmNzI3MGE3YWM5YTc0NDkifQ=="/>
  </w:docVars>
  <w:rsids>
    <w:rsidRoot w:val="00FD7DC1"/>
    <w:rsid w:val="000746B4"/>
    <w:rsid w:val="0011548E"/>
    <w:rsid w:val="0012272B"/>
    <w:rsid w:val="0012471B"/>
    <w:rsid w:val="00162E85"/>
    <w:rsid w:val="003D2420"/>
    <w:rsid w:val="003D6B54"/>
    <w:rsid w:val="00416C3E"/>
    <w:rsid w:val="004F2B3B"/>
    <w:rsid w:val="00502F5C"/>
    <w:rsid w:val="0050607D"/>
    <w:rsid w:val="00527390"/>
    <w:rsid w:val="0055172E"/>
    <w:rsid w:val="00565361"/>
    <w:rsid w:val="00615430"/>
    <w:rsid w:val="00656C8A"/>
    <w:rsid w:val="00761A3E"/>
    <w:rsid w:val="00791161"/>
    <w:rsid w:val="007C5656"/>
    <w:rsid w:val="008069A1"/>
    <w:rsid w:val="00810AF3"/>
    <w:rsid w:val="00827D71"/>
    <w:rsid w:val="00886F44"/>
    <w:rsid w:val="00907BD7"/>
    <w:rsid w:val="009331B7"/>
    <w:rsid w:val="009453FD"/>
    <w:rsid w:val="00972D90"/>
    <w:rsid w:val="0099016C"/>
    <w:rsid w:val="00A068B1"/>
    <w:rsid w:val="00A54DF1"/>
    <w:rsid w:val="00A82651"/>
    <w:rsid w:val="00AA445C"/>
    <w:rsid w:val="00AA50D4"/>
    <w:rsid w:val="00B06A7E"/>
    <w:rsid w:val="00B06A9A"/>
    <w:rsid w:val="00B42805"/>
    <w:rsid w:val="00B60FC6"/>
    <w:rsid w:val="00B72921"/>
    <w:rsid w:val="00B809FE"/>
    <w:rsid w:val="00BB2A0E"/>
    <w:rsid w:val="00C7730E"/>
    <w:rsid w:val="00C93FD0"/>
    <w:rsid w:val="00CC2CAD"/>
    <w:rsid w:val="00CD4C45"/>
    <w:rsid w:val="00D13B08"/>
    <w:rsid w:val="00D35598"/>
    <w:rsid w:val="00D75EF8"/>
    <w:rsid w:val="00DB08A2"/>
    <w:rsid w:val="00DD1BC0"/>
    <w:rsid w:val="00E12406"/>
    <w:rsid w:val="00EC7463"/>
    <w:rsid w:val="00F838E8"/>
    <w:rsid w:val="00FD7DC1"/>
    <w:rsid w:val="06DA588F"/>
    <w:rsid w:val="19B738FA"/>
    <w:rsid w:val="2C0B3A07"/>
    <w:rsid w:val="34BA7B95"/>
    <w:rsid w:val="645F1652"/>
    <w:rsid w:val="79DD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156" w:after="156"/>
      <w:outlineLvl w:val="1"/>
    </w:pPr>
    <w:rPr>
      <w:szCs w:val="21"/>
    </w:rPr>
  </w:style>
  <w:style w:type="paragraph" w:styleId="3">
    <w:name w:val="heading 3"/>
    <w:basedOn w:val="1"/>
    <w:next w:val="1"/>
    <w:unhideWhenUsed/>
    <w:qFormat/>
    <w:uiPriority w:val="9"/>
    <w:pPr>
      <w:keepNext/>
      <w:keepLines/>
      <w:spacing w:before="300" w:after="300" w:line="241" w:lineRule="auto"/>
      <w:jc w:val="both"/>
      <w:outlineLvl w:val="2"/>
    </w:pPr>
    <w:rPr>
      <w:rFonts w:eastAsia="宋体"/>
      <w:szCs w:val="21"/>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jc w:val="both"/>
    </w:pPr>
  </w:style>
  <w:style w:type="paragraph" w:styleId="5">
    <w:name w:val="annotation text"/>
    <w:basedOn w:val="1"/>
    <w:link w:val="32"/>
    <w:semiHidden/>
    <w:unhideWhenUsed/>
    <w:qFormat/>
    <w:uiPriority w:val="99"/>
  </w:style>
  <w:style w:type="paragraph" w:styleId="6">
    <w:name w:val="toc 5"/>
    <w:basedOn w:val="1"/>
    <w:next w:val="1"/>
    <w:unhideWhenUsed/>
    <w:qFormat/>
    <w:uiPriority w:val="39"/>
    <w:pPr>
      <w:ind w:left="1680" w:leftChars="800"/>
      <w:jc w:val="both"/>
    </w:pPr>
  </w:style>
  <w:style w:type="paragraph" w:styleId="7">
    <w:name w:val="toc 3"/>
    <w:basedOn w:val="1"/>
    <w:next w:val="1"/>
    <w:unhideWhenUsed/>
    <w:qFormat/>
    <w:uiPriority w:val="39"/>
    <w:pPr>
      <w:ind w:left="840" w:leftChars="400"/>
      <w:jc w:val="both"/>
    </w:pPr>
  </w:style>
  <w:style w:type="paragraph" w:styleId="8">
    <w:name w:val="toc 8"/>
    <w:basedOn w:val="1"/>
    <w:next w:val="1"/>
    <w:unhideWhenUsed/>
    <w:qFormat/>
    <w:uiPriority w:val="39"/>
    <w:pPr>
      <w:ind w:left="2940" w:leftChars="1400"/>
      <w:jc w:val="both"/>
    </w:pPr>
  </w:style>
  <w:style w:type="paragraph" w:styleId="9">
    <w:name w:val="Balloon Text"/>
    <w:basedOn w:val="1"/>
    <w:link w:val="35"/>
    <w:semiHidden/>
    <w:unhideWhenUsed/>
    <w:qFormat/>
    <w:uiPriority w:val="99"/>
    <w:rPr>
      <w:sz w:val="18"/>
      <w:szCs w:val="18"/>
    </w:rPr>
  </w:style>
  <w:style w:type="paragraph" w:styleId="10">
    <w:name w:val="footer"/>
    <w:basedOn w:val="1"/>
    <w:link w:val="31"/>
    <w:unhideWhenUsed/>
    <w:qFormat/>
    <w:uiPriority w:val="99"/>
    <w:pPr>
      <w:tabs>
        <w:tab w:val="center" w:pos="4153"/>
        <w:tab w:val="right" w:pos="8306"/>
      </w:tabs>
      <w:snapToGrid w:val="0"/>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4"/>
    <w:basedOn w:val="1"/>
    <w:next w:val="1"/>
    <w:unhideWhenUsed/>
    <w:uiPriority w:val="39"/>
    <w:pPr>
      <w:ind w:left="1260" w:leftChars="600"/>
      <w:jc w:val="both"/>
    </w:pPr>
  </w:style>
  <w:style w:type="paragraph" w:styleId="14">
    <w:name w:val="toc 6"/>
    <w:basedOn w:val="1"/>
    <w:next w:val="1"/>
    <w:unhideWhenUsed/>
    <w:qFormat/>
    <w:uiPriority w:val="39"/>
    <w:pPr>
      <w:ind w:left="2100" w:leftChars="1000"/>
      <w:jc w:val="both"/>
    </w:pPr>
  </w:style>
  <w:style w:type="paragraph" w:styleId="15">
    <w:name w:val="toc 2"/>
    <w:basedOn w:val="1"/>
    <w:next w:val="1"/>
    <w:unhideWhenUsed/>
    <w:qFormat/>
    <w:uiPriority w:val="39"/>
    <w:pPr>
      <w:ind w:left="420" w:leftChars="200"/>
    </w:pPr>
  </w:style>
  <w:style w:type="paragraph" w:styleId="16">
    <w:name w:val="toc 9"/>
    <w:basedOn w:val="1"/>
    <w:next w:val="1"/>
    <w:unhideWhenUsed/>
    <w:qFormat/>
    <w:uiPriority w:val="39"/>
    <w:pPr>
      <w:ind w:left="3360" w:leftChars="1600"/>
      <w:jc w:val="both"/>
    </w:pPr>
  </w:style>
  <w:style w:type="paragraph" w:styleId="17">
    <w:name w:val="Normal (Web)"/>
    <w:basedOn w:val="1"/>
    <w:unhideWhenUsed/>
    <w:qFormat/>
    <w:uiPriority w:val="99"/>
    <w:pPr>
      <w:widowControl/>
      <w:spacing w:before="100" w:beforeAutospacing="1" w:after="100" w:afterAutospacing="1"/>
    </w:pPr>
    <w:rPr>
      <w:rFonts w:ascii="宋体" w:hAnsi="宋体" w:eastAsia="宋体" w:cs="宋体"/>
      <w:kern w:val="0"/>
      <w:sz w:val="24"/>
      <w:szCs w:val="24"/>
    </w:rPr>
  </w:style>
  <w:style w:type="paragraph" w:styleId="18">
    <w:name w:val="annotation subject"/>
    <w:basedOn w:val="5"/>
    <w:next w:val="5"/>
    <w:link w:val="33"/>
    <w:semiHidden/>
    <w:unhideWhenUsed/>
    <w:qFormat/>
    <w:uiPriority w:val="99"/>
    <w:rPr>
      <w:b/>
      <w:bCs/>
    </w:rPr>
  </w:style>
  <w:style w:type="character" w:styleId="21">
    <w:name w:val="Strong"/>
    <w:basedOn w:val="20"/>
    <w:qFormat/>
    <w:uiPriority w:val="22"/>
    <w:rPr>
      <w:b/>
      <w:bCs/>
    </w:rPr>
  </w:style>
  <w:style w:type="character" w:styleId="22">
    <w:name w:val="Emphasis"/>
    <w:basedOn w:val="20"/>
    <w:qFormat/>
    <w:uiPriority w:val="20"/>
    <w:rPr>
      <w:i/>
      <w:iCs/>
    </w:rPr>
  </w:style>
  <w:style w:type="character" w:styleId="23">
    <w:name w:val="Hyperlink"/>
    <w:basedOn w:val="20"/>
    <w:unhideWhenUsed/>
    <w:qFormat/>
    <w:uiPriority w:val="99"/>
    <w:rPr>
      <w:color w:val="0000FF"/>
      <w:u w:val="single"/>
    </w:rPr>
  </w:style>
  <w:style w:type="character" w:styleId="24">
    <w:name w:val="annotation reference"/>
    <w:basedOn w:val="20"/>
    <w:semiHidden/>
    <w:unhideWhenUsed/>
    <w:qFormat/>
    <w:uiPriority w:val="99"/>
    <w:rPr>
      <w:sz w:val="21"/>
      <w:szCs w:val="21"/>
    </w:rPr>
  </w:style>
  <w:style w:type="paragraph" w:customStyle="1" w:styleId="25">
    <w:name w:val="Header 1"/>
    <w:qFormat/>
    <w:uiPriority w:val="0"/>
    <w:pPr>
      <w:jc w:val="right"/>
    </w:pPr>
    <w:rPr>
      <w:rFonts w:ascii="宋体" w:eastAsia="宋体" w:hAnsiTheme="minorHAnsi" w:cstheme="minorBidi"/>
      <w:kern w:val="2"/>
      <w:sz w:val="18"/>
      <w:szCs w:val="18"/>
      <w:lang w:val="en-US" w:eastAsia="zh-CN" w:bidi="ar-SA"/>
    </w:rPr>
  </w:style>
  <w:style w:type="paragraph" w:customStyle="1" w:styleId="26">
    <w:name w:val="heading h1"/>
    <w:basedOn w:val="1"/>
    <w:next w:val="1"/>
    <w:qFormat/>
    <w:uiPriority w:val="9"/>
    <w:pPr>
      <w:keepNext/>
      <w:keepLines/>
      <w:spacing w:before="240" w:after="240" w:line="578" w:lineRule="auto"/>
      <w:outlineLvl w:val="0"/>
    </w:pPr>
    <w:rPr>
      <w:kern w:val="44"/>
      <w:sz w:val="44"/>
      <w:szCs w:val="44"/>
    </w:rPr>
  </w:style>
  <w:style w:type="paragraph" w:customStyle="1" w:styleId="27">
    <w:name w:val="fotter 1"/>
    <w:qFormat/>
    <w:uiPriority w:val="0"/>
    <w:pPr>
      <w:jc w:val="right"/>
    </w:pPr>
    <w:rPr>
      <w:rFonts w:ascii="宋体" w:eastAsia="宋体" w:hAnsiTheme="minorHAnsi" w:cstheme="minorBidi"/>
      <w:kern w:val="2"/>
      <w:sz w:val="18"/>
      <w:szCs w:val="18"/>
      <w:lang w:val="en-US" w:eastAsia="zh-CN" w:bidi="ar-SA"/>
    </w:rPr>
  </w:style>
  <w:style w:type="paragraph" w:customStyle="1" w:styleId="28">
    <w:name w:val="16"/>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29">
    <w:name w:val="15"/>
    <w:basedOn w:val="1"/>
    <w:qFormat/>
    <w:uiPriority w:val="0"/>
    <w:pPr>
      <w:widowControl/>
      <w:spacing w:before="100" w:beforeAutospacing="1" w:after="100" w:afterAutospacing="1"/>
    </w:pPr>
    <w:rPr>
      <w:rFonts w:ascii="宋体" w:hAnsi="宋体" w:eastAsia="宋体" w:cs="宋体"/>
      <w:kern w:val="0"/>
      <w:sz w:val="24"/>
      <w:szCs w:val="24"/>
    </w:rPr>
  </w:style>
  <w:style w:type="character" w:customStyle="1" w:styleId="30">
    <w:name w:val="页眉 字符"/>
    <w:basedOn w:val="20"/>
    <w:link w:val="11"/>
    <w:qFormat/>
    <w:uiPriority w:val="99"/>
    <w:rPr>
      <w:sz w:val="18"/>
      <w:szCs w:val="18"/>
    </w:rPr>
  </w:style>
  <w:style w:type="character" w:customStyle="1" w:styleId="31">
    <w:name w:val="页脚 字符"/>
    <w:basedOn w:val="20"/>
    <w:link w:val="10"/>
    <w:qFormat/>
    <w:uiPriority w:val="99"/>
    <w:rPr>
      <w:sz w:val="18"/>
      <w:szCs w:val="18"/>
    </w:rPr>
  </w:style>
  <w:style w:type="character" w:customStyle="1" w:styleId="32">
    <w:name w:val="批注文字 字符"/>
    <w:basedOn w:val="20"/>
    <w:link w:val="5"/>
    <w:semiHidden/>
    <w:qFormat/>
    <w:uiPriority w:val="99"/>
  </w:style>
  <w:style w:type="character" w:customStyle="1" w:styleId="33">
    <w:name w:val="批注主题 字符"/>
    <w:basedOn w:val="32"/>
    <w:link w:val="18"/>
    <w:semiHidden/>
    <w:qFormat/>
    <w:uiPriority w:val="99"/>
    <w:rPr>
      <w:b/>
      <w:bCs/>
    </w:rPr>
  </w:style>
  <w:style w:type="paragraph" w:customStyle="1" w:styleId="34">
    <w:name w:val="修订1"/>
    <w:hidden/>
    <w:semiHidden/>
    <w:uiPriority w:val="99"/>
    <w:rPr>
      <w:rFonts w:asciiTheme="minorHAnsi" w:hAnsiTheme="minorHAnsi" w:eastAsiaTheme="minorEastAsia" w:cstheme="minorBidi"/>
      <w:kern w:val="2"/>
      <w:sz w:val="21"/>
      <w:szCs w:val="22"/>
      <w:lang w:val="en-US" w:eastAsia="zh-CN" w:bidi="ar-SA"/>
    </w:rPr>
  </w:style>
  <w:style w:type="character" w:customStyle="1" w:styleId="35">
    <w:name w:val="批注框文本 字符"/>
    <w:basedOn w:val="20"/>
    <w:link w:val="9"/>
    <w:semiHidden/>
    <w:qFormat/>
    <w:uiPriority w:val="99"/>
    <w:rPr>
      <w:sz w:val="18"/>
      <w:szCs w:val="18"/>
    </w:rPr>
  </w:style>
  <w:style w:type="character" w:customStyle="1" w:styleId="36">
    <w:name w:val="未处理的提及1"/>
    <w:basedOn w:val="20"/>
    <w:semiHidden/>
    <w:unhideWhenUsed/>
    <w:qFormat/>
    <w:uiPriority w:val="99"/>
    <w:rPr>
      <w:color w:val="605E5C"/>
      <w:shd w:val="clear" w:color="auto" w:fill="E1DFDD"/>
    </w:rPr>
  </w:style>
  <w:style w:type="paragraph" w:customStyle="1" w:styleId="37">
    <w:name w:val="WPSOffice手动目录 1"/>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F967-9B5B-4690-9718-0910D7C1CFA1}">
  <ds:schemaRefs/>
</ds:datastoreItem>
</file>

<file path=docProps/app.xml><?xml version="1.0" encoding="utf-8"?>
<Properties xmlns="http://schemas.openxmlformats.org/officeDocument/2006/extended-properties" xmlns:vt="http://schemas.openxmlformats.org/officeDocument/2006/docPropsVTypes">
  <Template>Normal.dotm</Template>
  <Pages>227</Pages>
  <Words>152658</Words>
  <Characters>205312</Characters>
  <Lines>1656</Lines>
  <Paragraphs>466</Paragraphs>
  <TotalTime>5</TotalTime>
  <ScaleCrop>false</ScaleCrop>
  <LinksUpToDate>false</LinksUpToDate>
  <CharactersWithSpaces>206569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2023-04-28T07:55:00Z</dcterms:created>
  <dc:creator>彭 威</dc:creator>
  <cp:lastModifiedBy>云卷云舒</cp:lastModifiedBy>
  <dcterms:modified xsi:type="dcterms:W3CDTF">2023-04-28T09:53:52Z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5776D45AC0044E598CE5EAA82201AC70_12</vt:lpwstr>
  </property>
</Properties>
</file>